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78" w:lineRule="exact"/>
        <w:rPr/>
      </w:pPr>
      <w:r>
        <w:pict>
          <v:shape id="_x0000_s2" style="position:absolute;margin-left:27.08pt;margin-top:27.3201pt;mso-position-vertical-relative:page;mso-position-horizontal-relative:page;width:541.55pt;height:64.7pt;z-index:-251658240;"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编号：ZH-WI-206</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566"/>
                          <w:spacing w:before="96" w:line="221" w:lineRule="auto"/>
                          <w:rPr/>
                        </w:pPr>
                        <w:r>
                          <w:rPr>
                            <w:b/>
                            <w:bCs/>
                            <w:spacing w:val="-5"/>
                          </w:rPr>
                          <w:t>申诉、投诉处理流程（公开文件）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第2页,共4页.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80"/>
              <w:spacing w:before="78" w:line="220" w:lineRule="auto"/>
              <w:rPr>
                <w:rFonts w:ascii="SimHei" w:hAnsi="SimHei" w:eastAsia="SimHei" w:cs="SimHei"/>
                <w:sz w:val="24"/>
                <w:szCs w:val="24"/>
              </w:rPr>
            </w:pPr>
            <w:r>
              <w:rPr>
                <w:rFonts w:ascii="SimHei" w:hAnsi="SimHei" w:eastAsia="SimHei" w:cs="SimHei"/>
                <w:sz w:val="24"/>
                <w:szCs w:val="24"/>
                <w:spacing w:val="-14"/>
              </w:rPr>
              <w:t>1</w:t>
            </w:r>
            <w:r>
              <w:rPr>
                <w:rFonts w:ascii="SimHei" w:hAnsi="SimHei" w:eastAsia="SimHei" w:cs="SimHei"/>
                <w:sz w:val="24"/>
                <w:szCs w:val="24"/>
                <w:spacing w:val="-21"/>
              </w:rPr>
              <w:t xml:space="preserve"> </w:t>
            </w:r>
            <w:r>
              <w:rPr>
                <w:rFonts w:ascii="SimHei" w:hAnsi="SimHei" w:eastAsia="SimHei" w:cs="SimHei"/>
                <w:sz w:val="24"/>
                <w:szCs w:val="24"/>
                <w:spacing w:val="-14"/>
              </w:rPr>
              <w:t>目的</w:t>
            </w:r>
          </w:p>
          <w:p>
            <w:pPr>
              <w:pStyle w:val="TableText"/>
              <w:ind w:left="689" w:right="253"/>
              <w:spacing w:before="290" w:line="251" w:lineRule="auto"/>
              <w:rPr/>
            </w:pPr>
            <w:r>
              <w:rPr>
                <w:spacing w:val="-1"/>
              </w:rPr>
              <w:t>依据《中华人民共和国认证认可条例》、《认证机构管理办法》、《ISO/IEC 17021-1</w:t>
            </w:r>
            <w:r>
              <w:rPr>
                <w:spacing w:val="-38"/>
              </w:rPr>
              <w:t xml:space="preserve"> </w:t>
            </w:r>
            <w:r>
              <w:rPr>
                <w:spacing w:val="-1"/>
              </w:rPr>
              <w:t>管理体系认证机构要</w:t>
            </w:r>
            <w:r>
              <w:rPr/>
              <w:t xml:space="preserve"> </w:t>
            </w:r>
            <w:r>
              <w:rPr/>
              <w:t>求》，明确申请管理体系认证、实施管理体系认证和保持管理</w:t>
            </w:r>
            <w:r>
              <w:rPr>
                <w:spacing w:val="-1"/>
              </w:rPr>
              <w:t>体系认证等方面的要求, 编制本文件。</w:t>
            </w:r>
          </w:p>
          <w:p>
            <w:pPr>
              <w:pStyle w:val="TableText"/>
              <w:ind w:left="269"/>
              <w:spacing w:before="201" w:line="221" w:lineRule="auto"/>
              <w:rPr/>
            </w:pPr>
            <w:r>
              <w:rPr>
                <w:spacing w:val="1"/>
              </w:rPr>
              <w:t>2</w:t>
            </w:r>
            <w:r>
              <w:rPr>
                <w:spacing w:val="43"/>
              </w:rPr>
              <w:t xml:space="preserve"> </w:t>
            </w:r>
            <w:r>
              <w:rPr>
                <w:spacing w:val="1"/>
              </w:rPr>
              <w:t>申/投诉处理原则及途径</w:t>
            </w:r>
          </w:p>
          <w:p>
            <w:pPr>
              <w:pStyle w:val="TableText"/>
              <w:ind w:left="689" w:right="264" w:firstLine="13"/>
              <w:spacing w:before="216" w:line="244" w:lineRule="auto"/>
              <w:rPr/>
            </w:pPr>
            <w:r>
              <w:rPr>
                <w:spacing w:val="6"/>
              </w:rPr>
              <w:t>1) 处理申诉/投诉应以事实为依据，</w:t>
            </w:r>
            <w:r>
              <w:rPr>
                <w:spacing w:val="-57"/>
              </w:rPr>
              <w:t xml:space="preserve"> </w:t>
            </w:r>
            <w:r>
              <w:rPr>
                <w:spacing w:val="6"/>
              </w:rPr>
              <w:t>以国</w:t>
            </w:r>
            <w:r>
              <w:rPr>
                <w:spacing w:val="5"/>
              </w:rPr>
              <w:t>家相关法律法规、认可规范及《认责任和义务证服务合同》为</w:t>
            </w:r>
            <w:r>
              <w:rPr/>
              <w:t xml:space="preserve"> </w:t>
            </w:r>
            <w:r>
              <w:rPr>
                <w:spacing w:val="-7"/>
              </w:rPr>
              <w:t>准则。</w:t>
            </w:r>
          </w:p>
          <w:p>
            <w:pPr>
              <w:pStyle w:val="TableText"/>
              <w:ind w:left="689"/>
              <w:spacing w:before="216" w:line="221" w:lineRule="auto"/>
              <w:rPr/>
            </w:pPr>
            <w:r>
              <w:rPr>
                <w:spacing w:val="3"/>
              </w:rPr>
              <w:t>2)</w:t>
            </w:r>
            <w:r>
              <w:rPr>
                <w:spacing w:val="61"/>
              </w:rPr>
              <w:t xml:space="preserve"> </w:t>
            </w:r>
            <w:r>
              <w:rPr>
                <w:spacing w:val="3"/>
              </w:rPr>
              <w:t>申诉/投诉的提交、调查和决定不应造成针对申诉人/投诉人的任何歧视行为。</w:t>
            </w:r>
          </w:p>
          <w:p>
            <w:pPr>
              <w:pStyle w:val="TableText"/>
              <w:ind w:left="691" w:right="2749"/>
              <w:spacing w:before="217" w:line="316" w:lineRule="auto"/>
              <w:rPr/>
            </w:pPr>
            <w:r>
              <w:rPr>
                <w:spacing w:val="4"/>
              </w:rPr>
              <w:t>3) 参与申诉/投诉处理工作的所有工作人员，应是没有实施申诉涉及</w:t>
            </w:r>
            <w:r>
              <w:rPr>
                <w:spacing w:val="3"/>
              </w:rPr>
              <w:t>的审核，</w:t>
            </w:r>
            <w:r>
              <w:rPr/>
              <w:t xml:space="preserve"> </w:t>
            </w:r>
            <w:r>
              <w:rPr>
                <w:spacing w:val="3"/>
              </w:rPr>
              <w:t>也没有做出申诉涉及的认证决定的人员。</w:t>
            </w:r>
          </w:p>
          <w:p>
            <w:pPr>
              <w:pStyle w:val="TableText"/>
              <w:ind w:left="686"/>
              <w:spacing w:before="216" w:line="221" w:lineRule="auto"/>
              <w:rPr/>
            </w:pPr>
            <w:r>
              <w:rPr>
                <w:spacing w:val="4"/>
              </w:rPr>
              <w:t>4) 参与申诉/投诉处理工作的所有工作人员，均应保持客观公正。</w:t>
            </w:r>
          </w:p>
          <w:p>
            <w:pPr>
              <w:pStyle w:val="TableText"/>
              <w:ind w:left="691"/>
              <w:spacing w:before="216" w:line="221" w:lineRule="auto"/>
              <w:rPr/>
            </w:pPr>
            <w:r>
              <w:rPr>
                <w:spacing w:val="4"/>
              </w:rPr>
              <w:t>5)</w:t>
            </w:r>
            <w:r>
              <w:rPr>
                <w:spacing w:val="43"/>
              </w:rPr>
              <w:t xml:space="preserve"> </w:t>
            </w:r>
            <w:r>
              <w:rPr>
                <w:spacing w:val="4"/>
              </w:rPr>
              <w:t>申诉/投诉处理工作人员对其所获得的任何与申诉/投诉有关的</w:t>
            </w:r>
            <w:r>
              <w:rPr>
                <w:spacing w:val="3"/>
              </w:rPr>
              <w:t>非公开信息，负有保密责任。</w:t>
            </w:r>
          </w:p>
          <w:p>
            <w:pPr>
              <w:pStyle w:val="TableText"/>
              <w:ind w:left="689"/>
              <w:spacing w:before="217" w:line="221" w:lineRule="auto"/>
              <w:rPr/>
            </w:pPr>
            <w:r>
              <w:rPr>
                <w:spacing w:val="4"/>
              </w:rPr>
              <w:t>6) </w:t>
            </w:r>
            <w:r>
              <w:rPr/>
              <w:t>GDCC</w:t>
            </w:r>
            <w:r>
              <w:rPr>
                <w:spacing w:val="4"/>
              </w:rPr>
              <w:t xml:space="preserve"> 对申诉/投诉处理过程各个层次的所有决定负责。</w:t>
            </w:r>
          </w:p>
          <w:p>
            <w:pPr>
              <w:pStyle w:val="TableText"/>
              <w:ind w:left="692"/>
              <w:spacing w:before="217" w:line="221" w:lineRule="auto"/>
              <w:rPr/>
            </w:pPr>
            <w:r>
              <w:rPr>
                <w:spacing w:val="-1"/>
              </w:rPr>
              <w:t>7）</w:t>
            </w:r>
            <w:r>
              <w:rPr>
                <w:spacing w:val="57"/>
              </w:rPr>
              <w:t xml:space="preserve"> </w:t>
            </w:r>
            <w:r>
              <w:rPr>
                <w:spacing w:val="-1"/>
              </w:rPr>
              <w:t>申诉/投诉受理途径</w:t>
            </w:r>
          </w:p>
          <w:p>
            <w:pPr>
              <w:pStyle w:val="TableText"/>
              <w:ind w:left="772"/>
              <w:spacing w:before="217" w:line="221" w:lineRule="auto"/>
              <w:rPr/>
            </w:pPr>
            <w:r>
              <w:rPr>
                <w:spacing w:val="-2"/>
              </w:rPr>
              <w:t>电话专线：0760-88339573</w:t>
            </w:r>
          </w:p>
          <w:p>
            <w:pPr>
              <w:pStyle w:val="TableText"/>
              <w:ind w:left="267" w:right="7251" w:firstLine="483"/>
              <w:spacing w:before="217" w:line="398" w:lineRule="auto"/>
              <w:rPr/>
            </w:pPr>
            <w:r>
              <w:rPr>
                <w:spacing w:val="-1"/>
              </w:rPr>
              <w:t>企业邮箱：397645466@qq.com</w:t>
            </w:r>
            <w:r>
              <w:rPr>
                <w:spacing w:val="9"/>
              </w:rPr>
              <w:t xml:space="preserve"> </w:t>
            </w:r>
            <w:r>
              <w:rPr>
                <w:rFonts w:ascii="Calibri" w:hAnsi="Calibri" w:eastAsia="Calibri" w:cs="Calibri"/>
                <w:b/>
                <w:bCs/>
                <w:spacing w:val="-5"/>
              </w:rPr>
              <w:t>3</w:t>
            </w:r>
            <w:r>
              <w:rPr>
                <w:rFonts w:ascii="Calibri" w:hAnsi="Calibri" w:eastAsia="Calibri" w:cs="Calibri"/>
                <w:b/>
                <w:bCs/>
                <w:spacing w:val="5"/>
              </w:rPr>
              <w:t xml:space="preserve">   </w:t>
            </w:r>
            <w:r>
              <w:rPr>
                <w:spacing w:val="-5"/>
              </w:rPr>
              <w:t>申诉处理程序</w:t>
            </w:r>
          </w:p>
          <w:p>
            <w:pPr>
              <w:pStyle w:val="TableText"/>
              <w:ind w:left="267" w:right="257" w:firstLine="1"/>
              <w:spacing w:before="31" w:line="252" w:lineRule="auto"/>
              <w:rPr/>
            </w:pPr>
            <w:r>
              <w:rPr>
                <w:rFonts w:ascii="Calibri" w:hAnsi="Calibri" w:eastAsia="Calibri" w:cs="Calibri"/>
                <w:spacing w:val="1"/>
              </w:rPr>
              <w:t>3.1    </w:t>
            </w:r>
            <w:r>
              <w:rPr>
                <w:spacing w:val="1"/>
              </w:rPr>
              <w:t>申请方或获证客户对  </w:t>
            </w:r>
            <w:r>
              <w:rPr>
                <w:rFonts w:ascii="Calibri" w:hAnsi="Calibri" w:eastAsia="Calibri" w:cs="Calibri"/>
              </w:rPr>
              <w:t>GDCC</w:t>
            </w:r>
            <w:r>
              <w:rPr>
                <w:rFonts w:ascii="Calibri" w:hAnsi="Calibri" w:eastAsia="Calibri" w:cs="Calibri"/>
                <w:spacing w:val="1"/>
              </w:rPr>
              <w:t xml:space="preserve">    </w:t>
            </w:r>
            <w:r>
              <w:rPr>
                <w:spacing w:val="1"/>
              </w:rPr>
              <w:t>做出的，与其期望的认</w:t>
            </w:r>
            <w:r>
              <w:rPr/>
              <w:t>证状态有关的不利决定所提出的重新考虑的请求。不 </w:t>
            </w:r>
            <w:r>
              <w:rPr>
                <w:spacing w:val="-1"/>
              </w:rPr>
              <w:t>利决定包括：</w:t>
            </w:r>
          </w:p>
          <w:p>
            <w:pPr>
              <w:pStyle w:val="TableText"/>
              <w:ind w:left="697"/>
              <w:spacing w:before="228" w:line="228" w:lineRule="auto"/>
              <w:rPr/>
            </w:pPr>
            <w:r>
              <w:rPr>
                <w:rFonts w:ascii="Calibri" w:hAnsi="Calibri" w:eastAsia="Calibri" w:cs="Calibri"/>
                <w:spacing w:val="-3"/>
              </w:rPr>
              <w:t>1)</w:t>
            </w:r>
            <w:r>
              <w:rPr>
                <w:rFonts w:ascii="Calibri" w:hAnsi="Calibri" w:eastAsia="Calibri" w:cs="Calibri"/>
                <w:spacing w:val="4"/>
              </w:rPr>
              <w:t xml:space="preserve">         </w:t>
            </w:r>
            <w:r>
              <w:rPr>
                <w:spacing w:val="-3"/>
              </w:rPr>
              <w:t>拒绝受理认证申请；</w:t>
            </w:r>
          </w:p>
          <w:p>
            <w:pPr>
              <w:pStyle w:val="TableText"/>
              <w:ind w:left="690"/>
              <w:spacing w:before="209" w:line="228" w:lineRule="auto"/>
              <w:rPr/>
            </w:pPr>
            <w:r>
              <w:rPr>
                <w:rFonts w:ascii="Calibri" w:hAnsi="Calibri" w:eastAsia="Calibri" w:cs="Calibri"/>
                <w:spacing w:val="-2"/>
              </w:rPr>
              <w:t>2)</w:t>
            </w:r>
            <w:r>
              <w:rPr>
                <w:rFonts w:ascii="Calibri" w:hAnsi="Calibri" w:eastAsia="Calibri" w:cs="Calibri"/>
                <w:spacing w:val="3"/>
              </w:rPr>
              <w:t xml:space="preserve">         </w:t>
            </w:r>
            <w:r>
              <w:rPr>
                <w:spacing w:val="-2"/>
              </w:rPr>
              <w:t>拒绝继续进行审核；</w:t>
            </w:r>
          </w:p>
          <w:p>
            <w:pPr>
              <w:pStyle w:val="TableText"/>
              <w:ind w:left="689"/>
              <w:spacing w:before="209" w:line="228" w:lineRule="auto"/>
              <w:rPr/>
            </w:pPr>
            <w:r>
              <w:rPr>
                <w:rFonts w:ascii="Calibri" w:hAnsi="Calibri" w:eastAsia="Calibri" w:cs="Calibri"/>
                <w:spacing w:val="-4"/>
              </w:rPr>
              <w:t>3)</w:t>
            </w:r>
            <w:r>
              <w:rPr>
                <w:rFonts w:ascii="Calibri" w:hAnsi="Calibri" w:eastAsia="Calibri" w:cs="Calibri"/>
                <w:spacing w:val="3"/>
              </w:rPr>
              <w:t xml:space="preserve">         </w:t>
            </w:r>
            <w:r>
              <w:rPr>
                <w:spacing w:val="-4"/>
              </w:rPr>
              <w:t>要求限期采取纠正措施；</w:t>
            </w:r>
          </w:p>
          <w:p>
            <w:pPr>
              <w:pStyle w:val="TableText"/>
              <w:ind w:left="683"/>
              <w:spacing w:before="209" w:line="228" w:lineRule="auto"/>
              <w:rPr/>
            </w:pPr>
            <w:r>
              <w:rPr>
                <w:rFonts w:ascii="Calibri" w:hAnsi="Calibri" w:eastAsia="Calibri" w:cs="Calibri"/>
                <w:spacing w:val="-4"/>
              </w:rPr>
              <w:t>4)</w:t>
            </w:r>
            <w:r>
              <w:rPr>
                <w:rFonts w:ascii="Calibri" w:hAnsi="Calibri" w:eastAsia="Calibri" w:cs="Calibri"/>
                <w:spacing w:val="3"/>
              </w:rPr>
              <w:t xml:space="preserve">         </w:t>
            </w:r>
            <w:r>
              <w:rPr>
                <w:spacing w:val="-4"/>
              </w:rPr>
              <w:t>变更认证范围；</w:t>
            </w:r>
          </w:p>
          <w:p>
            <w:pPr>
              <w:pStyle w:val="TableText"/>
              <w:ind w:left="689"/>
              <w:spacing w:before="208" w:line="228" w:lineRule="auto"/>
              <w:rPr/>
            </w:pPr>
            <w:r>
              <w:rPr>
                <w:rFonts w:ascii="Calibri" w:hAnsi="Calibri" w:eastAsia="Calibri" w:cs="Calibri"/>
              </w:rPr>
              <w:t>5)         </w:t>
            </w:r>
            <w:r>
              <w:rPr/>
              <w:t>不予批准、暂停或撤销认证资格的决定；</w:t>
            </w:r>
          </w:p>
          <w:p>
            <w:pPr>
              <w:pStyle w:val="TableText"/>
              <w:ind w:left="690"/>
              <w:spacing w:before="209" w:line="228" w:lineRule="auto"/>
              <w:rPr/>
            </w:pPr>
            <w:r>
              <w:rPr>
                <w:rFonts w:ascii="Calibri" w:hAnsi="Calibri" w:eastAsia="Calibri" w:cs="Calibri"/>
                <w:spacing w:val="-2"/>
              </w:rPr>
              <w:t>6)          </w:t>
            </w:r>
            <w:r>
              <w:rPr>
                <w:spacing w:val="-2"/>
              </w:rPr>
              <w:t>阻碍获得认证的任何其他措施等。</w:t>
            </w:r>
          </w:p>
          <w:p>
            <w:pPr>
              <w:pStyle w:val="TableText"/>
              <w:ind w:left="267" w:right="287" w:firstLine="1"/>
              <w:spacing w:before="209" w:line="254" w:lineRule="auto"/>
              <w:rPr/>
            </w:pPr>
            <w:r>
              <w:rPr>
                <w:rFonts w:ascii="Calibri" w:hAnsi="Calibri" w:eastAsia="Calibri" w:cs="Calibri"/>
              </w:rPr>
              <w:t>3.2    </w:t>
            </w:r>
            <w:r>
              <w:rPr/>
              <w:t>申诉人可以电话或书面邮件、传真的方式向  </w:t>
            </w:r>
            <w:r>
              <w:rPr>
                <w:rFonts w:ascii="Calibri" w:hAnsi="Calibri" w:eastAsia="Calibri" w:cs="Calibri"/>
              </w:rPr>
              <w:t>GDCC    </w:t>
            </w:r>
            <w:r>
              <w:rPr/>
              <w:t>提交申诉，提供所申诉事件的详细情况和证明信息。</w:t>
            </w:r>
            <w:r>
              <w:rPr>
                <w:spacing w:val="2"/>
              </w:rPr>
              <w:t xml:space="preserve"> </w:t>
            </w:r>
            <w:r>
              <w:rPr>
                <w:spacing w:val="-1"/>
              </w:rPr>
              <w:t>有效的申诉应同时符合以下条件：</w:t>
            </w:r>
          </w:p>
          <w:p>
            <w:pPr>
              <w:pStyle w:val="TableText"/>
              <w:ind w:left="697"/>
              <w:spacing w:before="226" w:line="228" w:lineRule="auto"/>
              <w:rPr/>
            </w:pPr>
            <w:r>
              <w:rPr>
                <w:rFonts w:ascii="Calibri" w:hAnsi="Calibri" w:eastAsia="Calibri" w:cs="Calibri"/>
                <w:spacing w:val="-2"/>
              </w:rPr>
              <w:t>1)          </w:t>
            </w:r>
            <w:r>
              <w:rPr>
                <w:spacing w:val="-2"/>
              </w:rPr>
              <w:t>申诉人应是申诉事宜的直接相关方；</w:t>
            </w:r>
          </w:p>
          <w:p>
            <w:pPr>
              <w:pStyle w:val="TableText"/>
              <w:ind w:left="269" w:right="2417" w:firstLine="421"/>
              <w:spacing w:before="208" w:line="316" w:lineRule="auto"/>
              <w:rPr/>
            </w:pPr>
            <w:r>
              <w:rPr>
                <w:rFonts w:ascii="Calibri" w:hAnsi="Calibri" w:eastAsia="Calibri" w:cs="Calibri"/>
                <w:spacing w:val="-1"/>
              </w:rPr>
              <w:t>2)          </w:t>
            </w:r>
            <w:r>
              <w:rPr>
                <w:spacing w:val="-1"/>
              </w:rPr>
              <w:t>申诉的提出与收到相关决定或处理措施的时间间隔不超过  </w:t>
            </w:r>
            <w:r>
              <w:rPr>
                <w:rFonts w:ascii="Calibri" w:hAnsi="Calibri" w:eastAsia="Calibri" w:cs="Calibri"/>
                <w:spacing w:val="-1"/>
              </w:rPr>
              <w:t>10      </w:t>
            </w:r>
            <w:r>
              <w:rPr>
                <w:spacing w:val="-1"/>
              </w:rPr>
              <w:t>个工作日。</w:t>
            </w:r>
            <w:r>
              <w:rPr>
                <w:spacing w:val="12"/>
              </w:rPr>
              <w:t xml:space="preserve"> </w:t>
            </w:r>
            <w:r>
              <w:rPr>
                <w:rFonts w:ascii="Calibri" w:hAnsi="Calibri" w:eastAsia="Calibri" w:cs="Calibri"/>
                <w:spacing w:val="-1"/>
              </w:rPr>
              <w:t>3.3 GDCC</w:t>
            </w:r>
            <w:r>
              <w:rPr>
                <w:rFonts w:ascii="Calibri" w:hAnsi="Calibri" w:eastAsia="Calibri" w:cs="Calibri"/>
                <w:spacing w:val="16"/>
              </w:rPr>
              <w:t xml:space="preserve">  </w:t>
            </w:r>
            <w:r>
              <w:rPr>
                <w:spacing w:val="-1"/>
              </w:rPr>
              <w:t>应在受理申诉后 </w:t>
            </w:r>
            <w:r>
              <w:rPr>
                <w:rFonts w:ascii="Calibri" w:hAnsi="Calibri" w:eastAsia="Calibri" w:cs="Calibri"/>
                <w:spacing w:val="-1"/>
              </w:rPr>
              <w:t>2   </w:t>
            </w:r>
            <w:r>
              <w:rPr>
                <w:spacing w:val="-1"/>
              </w:rPr>
              <w:t>个月内，将申诉事件的调查处理结果反馈申诉人。</w:t>
            </w:r>
          </w:p>
          <w:p>
            <w:pPr>
              <w:pStyle w:val="TableText"/>
              <w:ind w:left="262"/>
              <w:spacing w:before="218" w:line="221" w:lineRule="auto"/>
              <w:rPr/>
            </w:pPr>
            <w:r>
              <w:rPr>
                <w:rFonts w:ascii="Calibri" w:hAnsi="Calibri" w:eastAsia="Calibri" w:cs="Calibri"/>
                <w:b/>
                <w:bCs/>
                <w:spacing w:val="-1"/>
              </w:rPr>
              <w:t>4</w:t>
            </w:r>
            <w:r>
              <w:rPr>
                <w:rFonts w:ascii="Calibri" w:hAnsi="Calibri" w:eastAsia="Calibri" w:cs="Calibri"/>
                <w:b/>
                <w:bCs/>
                <w:spacing w:val="18"/>
              </w:rPr>
              <w:t xml:space="preserve">  </w:t>
            </w:r>
            <w:r>
              <w:rPr>
                <w:spacing w:val="-1"/>
              </w:rPr>
              <w:t>投诉处理程序</w:t>
            </w:r>
          </w:p>
        </w:tc>
      </w:tr>
    </w:tbl>
    <w:p>
      <w:pPr>
        <w:rPr>
          <w:rFonts w:ascii="Arial"/>
          <w:sz w:val="21"/>
        </w:rPr>
      </w:pPr>
      <w:r/>
    </w:p>
    <w:p>
      <w:pPr>
        <w:sectPr>
          <w:headerReference w:type="default" r:id="rId1"/>
          <w:pgSz w:w="11907" w:h="16839"/>
          <w:pgMar w:top="400" w:right="554" w:bottom="0" w:left="561" w:header="0" w:footer="0" w:gutter="0"/>
        </w:sectPr>
        <w:rPr>
          <w:rFonts w:ascii="Arial" w:hAnsi="Arial" w:eastAsia="Arial" w:cs="Arial"/>
          <w:sz w:val="21"/>
          <w:szCs w:val="21"/>
        </w:rPr>
      </w:pPr>
    </w:p>
    <w:p>
      <w:pPr>
        <w:spacing w:line="178" w:lineRule="exact"/>
        <w:rPr/>
      </w:pPr>
      <w:r>
        <w:pict>
          <v:shape id="_x0000_s4" style="position:absolute;margin-left:27.08pt;margin-top:27.3201pt;mso-position-vertical-relative:page;mso-position-horizontal-relative:page;width:541.55pt;height:64.7pt;z-index:-251657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0780" w:type="dxa"/>
                    <w:tblInd w:w="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6"/>
                    <w:gridCol w:w="6231"/>
                    <w:gridCol w:w="2983"/>
                  </w:tblGrid>
                  <w:tr>
                    <w:trPr>
                      <w:trHeight w:val="407" w:hRule="atLeast"/>
                    </w:trPr>
                    <w:tc>
                      <w:tcPr>
                        <w:tcW w:w="1566" w:type="dxa"/>
                        <w:vAlign w:val="top"/>
                        <w:vMerge w:val="restart"/>
                        <w:tcBorders>
                          <w:right w:val="single" w:color="000000" w:sz="2" w:space="0"/>
                          <w:bottom w:val="nil"/>
                        </w:tcBorders>
                      </w:tcPr>
                      <w:p>
                        <w:pPr>
                          <w:ind w:firstLine="163"/>
                          <w:spacing w:before="53" w:line="1121" w:lineRule="exact"/>
                          <w:rPr/>
                        </w:pPr>
                        <w:r>
                          <w:rPr>
                            <w:position w:val="-22"/>
                          </w:rPr>
                          <w:drawing>
                            <wp:inline distT="0" distB="0" distL="0" distR="0">
                              <wp:extent cx="812800" cy="711834"/>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12800" cy="711834"/>
                                      </a:xfrm>
                                      <a:prstGeom prst="rect">
                                        <a:avLst/>
                                      </a:prstGeom>
                                    </pic:spPr>
                                  </pic:pic>
                                </a:graphicData>
                              </a:graphic>
                            </wp:inline>
                          </w:drawing>
                        </w:r>
                      </w:p>
                    </w:tc>
                    <w:tc>
                      <w:tcPr>
                        <w:tcW w:w="6231" w:type="dxa"/>
                        <w:vAlign w:val="top"/>
                        <w:vMerge w:val="restart"/>
                        <w:tcBorders>
                          <w:left w:val="single" w:color="000000" w:sz="2" w:space="0"/>
                          <w:bottom w:val="nil"/>
                        </w:tcBorders>
                      </w:tcPr>
                      <w:p>
                        <w:pPr>
                          <w:ind w:left="1091"/>
                          <w:spacing w:before="191" w:line="224" w:lineRule="auto"/>
                          <w:rPr>
                            <w:rFonts w:ascii="SimHei" w:hAnsi="SimHei" w:eastAsia="SimHei" w:cs="SimHei"/>
                            <w:sz w:val="43"/>
                            <w:szCs w:val="43"/>
                          </w:rPr>
                        </w:pPr>
                        <w:r>
                          <w:rPr>
                            <w:rFonts w:ascii="SimHei" w:hAnsi="SimHei" w:eastAsia="SimHei" w:cs="SimHei"/>
                            <w:sz w:val="43"/>
                            <w:szCs w:val="43"/>
                            <w:spacing w:val="8"/>
                          </w:rPr>
                          <w:t>广东中创认证有限公司</w:t>
                        </w:r>
                      </w:p>
                    </w:tc>
                    <w:tc>
                      <w:tcPr>
                        <w:tcW w:w="2983" w:type="dxa"/>
                        <w:vAlign w:val="top"/>
                      </w:tcPr>
                      <w:p>
                        <w:pPr>
                          <w:ind w:left="704"/>
                          <w:spacing w:before="96" w:line="219" w:lineRule="auto"/>
                          <w:rPr>
                            <w:rFonts w:ascii="SimHei" w:hAnsi="SimHei" w:eastAsia="SimHei" w:cs="SimHei"/>
                            <w:sz w:val="21"/>
                            <w:szCs w:val="21"/>
                          </w:rPr>
                        </w:pPr>
                        <w:r>
                          <w:rPr>
                            <w:rFonts w:ascii="SimHei" w:hAnsi="SimHei" w:eastAsia="SimHei" w:cs="SimHei"/>
                            <w:sz w:val="21"/>
                            <w:szCs w:val="21"/>
                            <w:spacing w:val="-1"/>
                          </w:rPr>
                          <w:t>编号：ZH-WI-206</w:t>
                        </w:r>
                      </w:p>
                    </w:tc>
                  </w:tr>
                  <w:tr>
                    <w:trPr>
                      <w:trHeight w:val="399" w:hRule="atLeast"/>
                    </w:trPr>
                    <w:tc>
                      <w:tcPr>
                        <w:tcW w:w="1566" w:type="dxa"/>
                        <w:vAlign w:val="top"/>
                        <w:vMerge w:val="continue"/>
                        <w:tcBorders>
                          <w:right w:val="single" w:color="000000" w:sz="2" w:space="0"/>
                          <w:top w:val="nil"/>
                          <w:bottom w:val="nil"/>
                        </w:tcBorders>
                      </w:tcPr>
                      <w:p>
                        <w:pPr>
                          <w:rPr>
                            <w:rFonts w:ascii="Arial"/>
                            <w:sz w:val="21"/>
                          </w:rPr>
                        </w:pPr>
                        <w:r/>
                      </w:p>
                    </w:tc>
                    <w:tc>
                      <w:tcPr>
                        <w:tcW w:w="6231" w:type="dxa"/>
                        <w:vAlign w:val="top"/>
                        <w:vMerge w:val="continue"/>
                        <w:tcBorders>
                          <w:left w:val="single" w:color="000000" w:sz="2" w:space="0"/>
                          <w:top w:val="nil"/>
                        </w:tcBorders>
                      </w:tcPr>
                      <w:p>
                        <w:pPr>
                          <w:rPr>
                            <w:rFonts w:ascii="Arial"/>
                            <w:sz w:val="21"/>
                          </w:rPr>
                        </w:pPr>
                        <w:r/>
                      </w:p>
                    </w:tc>
                    <w:tc>
                      <w:tcPr>
                        <w:tcW w:w="2983" w:type="dxa"/>
                        <w:vAlign w:val="top"/>
                      </w:tcPr>
                      <w:p>
                        <w:pPr>
                          <w:ind w:left="1126"/>
                          <w:spacing w:before="92" w:line="220" w:lineRule="auto"/>
                          <w:rPr>
                            <w:rFonts w:ascii="SimHei" w:hAnsi="SimHei" w:eastAsia="SimHei" w:cs="SimHei"/>
                            <w:sz w:val="21"/>
                            <w:szCs w:val="21"/>
                          </w:rPr>
                        </w:pPr>
                        <w:r>
                          <w:rPr>
                            <w:rFonts w:ascii="SimHei" w:hAnsi="SimHei" w:eastAsia="SimHei" w:cs="SimHei"/>
                            <w:sz w:val="21"/>
                            <w:szCs w:val="21"/>
                            <w:spacing w:val="-4"/>
                          </w:rPr>
                          <w:t>第</w:t>
                        </w:r>
                        <w:r>
                          <w:rPr>
                            <w:rFonts w:ascii="SimHei" w:hAnsi="SimHei" w:eastAsia="SimHei" w:cs="SimHei"/>
                            <w:sz w:val="21"/>
                            <w:szCs w:val="21"/>
                            <w:spacing w:val="-44"/>
                          </w:rPr>
                          <w:t xml:space="preserve"> </w:t>
                        </w:r>
                        <w:r>
                          <w:rPr>
                            <w:rFonts w:ascii="SimHei" w:hAnsi="SimHei" w:eastAsia="SimHei" w:cs="SimHei"/>
                            <w:sz w:val="21"/>
                            <w:szCs w:val="21"/>
                            <w:spacing w:val="-4"/>
                          </w:rPr>
                          <w:t>B0</w:t>
                        </w:r>
                        <w:r>
                          <w:rPr>
                            <w:rFonts w:ascii="SimHei" w:hAnsi="SimHei" w:eastAsia="SimHei" w:cs="SimHei"/>
                            <w:sz w:val="21"/>
                            <w:szCs w:val="21"/>
                            <w:spacing w:val="-44"/>
                          </w:rPr>
                          <w:t xml:space="preserve"> </w:t>
                        </w:r>
                        <w:r>
                          <w:rPr>
                            <w:rFonts w:ascii="SimHei" w:hAnsi="SimHei" w:eastAsia="SimHei" w:cs="SimHei"/>
                            <w:sz w:val="21"/>
                            <w:szCs w:val="21"/>
                            <w:spacing w:val="-4"/>
                          </w:rPr>
                          <w:t>版</w:t>
                        </w:r>
                      </w:p>
                    </w:tc>
                  </w:tr>
                  <w:tr>
                    <w:trPr>
                      <w:trHeight w:val="407" w:hRule="atLeast"/>
                    </w:trPr>
                    <w:tc>
                      <w:tcPr>
                        <w:tcW w:w="1566" w:type="dxa"/>
                        <w:vAlign w:val="top"/>
                        <w:vMerge w:val="continue"/>
                        <w:tcBorders>
                          <w:right w:val="single" w:color="000000" w:sz="2" w:space="0"/>
                          <w:top w:val="nil"/>
                        </w:tcBorders>
                      </w:tcPr>
                      <w:p>
                        <w:pPr>
                          <w:rPr>
                            <w:rFonts w:ascii="Arial"/>
                            <w:sz w:val="21"/>
                          </w:rPr>
                        </w:pPr>
                        <w:r/>
                      </w:p>
                    </w:tc>
                    <w:tc>
                      <w:tcPr>
                        <w:tcW w:w="6231" w:type="dxa"/>
                        <w:vAlign w:val="top"/>
                        <w:tcBorders>
                          <w:left w:val="single" w:color="000000" w:sz="2" w:space="0"/>
                        </w:tcBorders>
                      </w:tcPr>
                      <w:p>
                        <w:pPr>
                          <w:pStyle w:val="TableText"/>
                          <w:ind w:left="1566"/>
                          <w:spacing w:before="96" w:line="221" w:lineRule="auto"/>
                          <w:rPr/>
                        </w:pPr>
                        <w:r>
                          <w:rPr>
                            <w:b/>
                            <w:bCs/>
                            <w:spacing w:val="-5"/>
                          </w:rPr>
                          <w:t>申诉、投诉处理流程（公开文件）</w:t>
                        </w:r>
                      </w:p>
                    </w:tc>
                    <w:tc>
                      <w:tcPr>
                        <w:tcW w:w="2983" w:type="dxa"/>
                        <w:vAlign w:val="top"/>
                      </w:tcPr>
                      <w:p>
                        <w:pPr>
                          <w:ind w:left="862"/>
                          <w:spacing w:before="96" w:line="220" w:lineRule="auto"/>
                          <w:rPr>
                            <w:rFonts w:ascii="SimHei" w:hAnsi="SimHei" w:eastAsia="SimHei" w:cs="SimHei"/>
                            <w:sz w:val="21"/>
                            <w:szCs w:val="21"/>
                          </w:rPr>
                        </w:pPr>
                        <w:r>
                          <w:rPr>
                            <w:rFonts w:ascii="SimHei" w:hAnsi="SimHei" w:eastAsia="SimHei" w:cs="SimHei"/>
                            <w:sz w:val="21"/>
                            <w:szCs w:val="21"/>
                            <w:spacing w:val="1"/>
                          </w:rPr>
                          <w:t>第3页,共4页.</w:t>
                        </w:r>
                      </w:p>
                    </w:tc>
                  </w:tr>
                </w:tbl>
                <w:p>
                  <w:pPr>
                    <w:rPr>
                      <w:rFonts w:ascii="Arial"/>
                      <w:sz w:val="21"/>
                    </w:rPr>
                  </w:pPr>
                  <w:r/>
                </w:p>
              </w:txbxContent>
            </v:textbox>
          </v:shape>
        </w:pict>
      </w:r>
      <w:r/>
    </w:p>
    <w:tbl>
      <w:tblPr>
        <w:tblStyle w:val="TableNormal"/>
        <w:tblW w:w="10737" w:type="dxa"/>
        <w:tblInd w:w="24" w:type="dxa"/>
        <w:tblLayout w:type="fixed"/>
        <w:tblBorders>
          <w:left w:val="single" w:color="000000" w:sz="6" w:space="0"/>
          <w:bottom w:val="single" w:color="000000" w:sz="6" w:space="0"/>
          <w:right w:val="single" w:color="000000" w:sz="6" w:space="0"/>
          <w:top w:val="single" w:color="000000" w:sz="6" w:space="0"/>
        </w:tblBorders>
      </w:tblPr>
      <w:tblGrid>
        <w:gridCol w:w="10737"/>
      </w:tblGrid>
      <w:tr>
        <w:trPr>
          <w:trHeight w:val="15654" w:hRule="atLeast"/>
        </w:trPr>
        <w:tc>
          <w:tcPr>
            <w:tcW w:w="1073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68"/>
              <w:spacing w:before="69" w:line="221" w:lineRule="auto"/>
              <w:rPr/>
            </w:pPr>
            <w:r>
              <w:rPr>
                <w:rFonts w:ascii="Calibri" w:hAnsi="Calibri" w:eastAsia="Calibri" w:cs="Calibri"/>
                <w:spacing w:val="-3"/>
              </w:rPr>
              <w:t>5.4.1      </w:t>
            </w:r>
            <w:r>
              <w:rPr>
                <w:spacing w:val="-3"/>
              </w:rPr>
              <w:t>任何组织和个人向 </w:t>
            </w:r>
            <w:r>
              <w:rPr>
                <w:rFonts w:ascii="Calibri" w:hAnsi="Calibri" w:eastAsia="Calibri" w:cs="Calibri"/>
                <w:spacing w:val="-3"/>
              </w:rPr>
              <w:t>GDCC   </w:t>
            </w:r>
            <w:r>
              <w:rPr>
                <w:spacing w:val="-3"/>
              </w:rPr>
              <w:t>表达的，有别于申诉并希望得到答复的，包括对 </w:t>
            </w:r>
            <w:r>
              <w:rPr>
                <w:rFonts w:ascii="Calibri" w:hAnsi="Calibri" w:eastAsia="Calibri" w:cs="Calibri"/>
                <w:spacing w:val="-3"/>
              </w:rPr>
              <w:t>GDCC</w:t>
            </w:r>
            <w:r>
              <w:rPr>
                <w:rFonts w:ascii="Calibri" w:hAnsi="Calibri" w:eastAsia="Calibri" w:cs="Calibri"/>
                <w:spacing w:val="30"/>
              </w:rPr>
              <w:t xml:space="preserve"> </w:t>
            </w:r>
            <w:r>
              <w:rPr>
                <w:spacing w:val="-3"/>
              </w:rPr>
              <w:t>或 </w:t>
            </w:r>
            <w:r>
              <w:rPr>
                <w:rFonts w:ascii="Calibri" w:hAnsi="Calibri" w:eastAsia="Calibri" w:cs="Calibri"/>
                <w:spacing w:val="-3"/>
              </w:rPr>
              <w:t>GDCC   </w:t>
            </w:r>
            <w:r>
              <w:rPr>
                <w:spacing w:val="-3"/>
              </w:rPr>
              <w:t>获证客户的活</w:t>
            </w:r>
          </w:p>
          <w:p>
            <w:pPr>
              <w:pStyle w:val="TableText"/>
              <w:ind w:left="988"/>
              <w:spacing w:before="51"/>
              <w:rPr>
                <w:rFonts w:ascii="Calibri" w:hAnsi="Calibri" w:eastAsia="Calibri" w:cs="Calibri"/>
              </w:rPr>
            </w:pPr>
            <w:r>
              <w:rPr>
                <w:spacing w:val="-1"/>
              </w:rPr>
              <w:t>动和行为提出不满的口头或书面的表达。包括</w:t>
            </w:r>
            <w:r>
              <w:rPr>
                <w:rFonts w:ascii="Calibri" w:hAnsi="Calibri" w:eastAsia="Calibri" w:cs="Calibri"/>
                <w:spacing w:val="-1"/>
              </w:rPr>
              <w:t>:</w:t>
            </w:r>
          </w:p>
          <w:p>
            <w:pPr>
              <w:pStyle w:val="TableText"/>
              <w:ind w:left="778"/>
              <w:spacing w:before="160" w:line="216" w:lineRule="auto"/>
              <w:rPr>
                <w:sz w:val="19"/>
                <w:szCs w:val="19"/>
              </w:rPr>
            </w:pPr>
            <w:r>
              <w:rPr>
                <w:rFonts w:ascii="Calibri" w:hAnsi="Calibri" w:eastAsia="Calibri" w:cs="Calibri"/>
                <w:sz w:val="24"/>
                <w:szCs w:val="24"/>
                <w:spacing w:val="-2"/>
              </w:rPr>
              <w:t>1)</w:t>
            </w:r>
            <w:r>
              <w:rPr>
                <w:rFonts w:ascii="Calibri" w:hAnsi="Calibri" w:eastAsia="Calibri" w:cs="Calibri"/>
                <w:sz w:val="24"/>
                <w:szCs w:val="24"/>
                <w:spacing w:val="14"/>
                <w:w w:val="101"/>
              </w:rPr>
              <w:t xml:space="preserve">   </w:t>
            </w:r>
            <w:r>
              <w:rPr>
                <w:rFonts w:ascii="Calibri" w:hAnsi="Calibri" w:eastAsia="Calibri" w:cs="Calibri"/>
                <w:sz w:val="19"/>
                <w:szCs w:val="19"/>
                <w:spacing w:val="-2"/>
              </w:rPr>
              <w:t>GDCC</w:t>
            </w:r>
            <w:r>
              <w:rPr>
                <w:rFonts w:ascii="Calibri" w:hAnsi="Calibri" w:eastAsia="Calibri" w:cs="Calibri"/>
                <w:sz w:val="19"/>
                <w:szCs w:val="19"/>
                <w:spacing w:val="17"/>
              </w:rPr>
              <w:t xml:space="preserve">  </w:t>
            </w:r>
            <w:r>
              <w:rPr>
                <w:sz w:val="19"/>
                <w:szCs w:val="19"/>
                <w:spacing w:val="-2"/>
              </w:rPr>
              <w:t>违规收费；</w:t>
            </w:r>
          </w:p>
          <w:p>
            <w:pPr>
              <w:pStyle w:val="TableText"/>
              <w:ind w:left="692"/>
              <w:spacing w:before="236" w:line="217" w:lineRule="auto"/>
              <w:rPr/>
            </w:pPr>
            <w:r>
              <w:rPr>
                <w:rFonts w:ascii="Calibri" w:hAnsi="Calibri" w:eastAsia="Calibri" w:cs="Calibri"/>
                <w:sz w:val="24"/>
                <w:szCs w:val="24"/>
                <w:spacing w:val="-1"/>
              </w:rPr>
              <w:t>2)    </w:t>
            </w:r>
            <w:r>
              <w:rPr>
                <w:rFonts w:ascii="Calibri" w:hAnsi="Calibri" w:eastAsia="Calibri" w:cs="Calibri"/>
                <w:spacing w:val="-1"/>
              </w:rPr>
              <w:t>GDCC   </w:t>
            </w:r>
            <w:r>
              <w:rPr>
                <w:spacing w:val="-1"/>
              </w:rPr>
              <w:t>或其工作人员</w:t>
            </w:r>
            <w:r>
              <w:rPr>
                <w:spacing w:val="-2"/>
              </w:rPr>
              <w:t>有违规行为；</w:t>
            </w:r>
          </w:p>
          <w:p>
            <w:pPr>
              <w:pStyle w:val="TableText"/>
              <w:ind w:left="691"/>
              <w:spacing w:before="203" w:line="217" w:lineRule="auto"/>
              <w:rPr/>
            </w:pPr>
            <w:r>
              <w:rPr>
                <w:rFonts w:ascii="Calibri" w:hAnsi="Calibri" w:eastAsia="Calibri" w:cs="Calibri"/>
                <w:sz w:val="24"/>
                <w:szCs w:val="24"/>
                <w:spacing w:val="-1"/>
              </w:rPr>
              <w:t>3)    </w:t>
            </w:r>
            <w:r>
              <w:rPr>
                <w:spacing w:val="-1"/>
              </w:rPr>
              <w:t>对获证客户的管理体系有异议或对获证客户的管理体系现状严重不满；</w:t>
            </w:r>
          </w:p>
          <w:p>
            <w:pPr>
              <w:pStyle w:val="TableText"/>
              <w:ind w:left="684"/>
              <w:spacing w:before="203" w:line="217" w:lineRule="auto"/>
              <w:rPr/>
            </w:pPr>
            <w:r>
              <w:rPr>
                <w:rFonts w:ascii="Calibri" w:hAnsi="Calibri" w:eastAsia="Calibri" w:cs="Calibri"/>
                <w:sz w:val="24"/>
                <w:szCs w:val="24"/>
                <w:spacing w:val="-1"/>
              </w:rPr>
              <w:t>4)    </w:t>
            </w:r>
            <w:r>
              <w:rPr>
                <w:spacing w:val="-1"/>
              </w:rPr>
              <w:t>对获证客户认证证书和标志的使用有异议等。</w:t>
            </w:r>
          </w:p>
          <w:p>
            <w:pPr>
              <w:pStyle w:val="TableText"/>
              <w:ind w:left="898" w:right="287" w:hanging="635"/>
              <w:spacing w:before="203" w:line="253" w:lineRule="auto"/>
              <w:rPr/>
            </w:pPr>
            <w:r>
              <w:rPr>
                <w:rFonts w:ascii="Calibri" w:hAnsi="Calibri" w:eastAsia="Calibri" w:cs="Calibri"/>
                <w:spacing w:val="1"/>
              </w:rPr>
              <w:t>4.2    </w:t>
            </w:r>
            <w:r>
              <w:rPr>
                <w:spacing w:val="1"/>
              </w:rPr>
              <w:t>投诉人可以电话或书面邮件、传真的方式</w:t>
            </w:r>
            <w:r>
              <w:rPr/>
              <w:t>向</w:t>
            </w:r>
            <w:r>
              <w:rPr>
                <w:spacing w:val="88"/>
              </w:rPr>
              <w:t xml:space="preserve"> </w:t>
            </w:r>
            <w:r>
              <w:rPr>
                <w:rFonts w:ascii="Calibri" w:hAnsi="Calibri" w:eastAsia="Calibri" w:cs="Calibri"/>
              </w:rPr>
              <w:t>GDCC    </w:t>
            </w:r>
            <w:r>
              <w:rPr/>
              <w:t>提交投诉，提供所投诉事件的详细情况和证明信息。 </w:t>
            </w:r>
            <w:r>
              <w:rPr>
                <w:spacing w:val="-1"/>
              </w:rPr>
              <w:t>通常情况下，</w:t>
            </w:r>
            <w:r>
              <w:rPr>
                <w:rFonts w:ascii="Calibri" w:hAnsi="Calibri" w:eastAsia="Calibri" w:cs="Calibri"/>
                <w:spacing w:val="-1"/>
              </w:rPr>
              <w:t>GDCC</w:t>
            </w:r>
            <w:r>
              <w:rPr>
                <w:rFonts w:ascii="Calibri" w:hAnsi="Calibri" w:eastAsia="Calibri" w:cs="Calibri"/>
                <w:spacing w:val="20"/>
                <w:w w:val="101"/>
              </w:rPr>
              <w:t xml:space="preserve">  </w:t>
            </w:r>
            <w:r>
              <w:rPr>
                <w:spacing w:val="-1"/>
              </w:rPr>
              <w:t>对匿名投诉不予受理。</w:t>
            </w:r>
          </w:p>
          <w:p>
            <w:pPr>
              <w:pStyle w:val="TableText"/>
              <w:ind w:left="263"/>
              <w:spacing w:before="195" w:line="220" w:lineRule="auto"/>
              <w:rPr/>
            </w:pPr>
            <w:r>
              <w:rPr>
                <w:rFonts w:ascii="Calibri" w:hAnsi="Calibri" w:eastAsia="Calibri" w:cs="Calibri"/>
              </w:rPr>
              <w:t>4.3   </w:t>
            </w:r>
            <w:r>
              <w:rPr/>
              <w:t>对于向</w:t>
            </w:r>
            <w:r>
              <w:rPr>
                <w:spacing w:val="48"/>
              </w:rPr>
              <w:t xml:space="preserve"> </w:t>
            </w:r>
            <w:r>
              <w:rPr>
                <w:rFonts w:ascii="Calibri" w:hAnsi="Calibri" w:eastAsia="Calibri" w:cs="Calibri"/>
              </w:rPr>
              <w:t>GDCC   </w:t>
            </w:r>
            <w:r>
              <w:rPr/>
              <w:t>提出的、与获证客户有关的投诉，</w:t>
            </w:r>
            <w:r>
              <w:rPr>
                <w:rFonts w:ascii="Calibri" w:hAnsi="Calibri" w:eastAsia="Calibri" w:cs="Calibri"/>
              </w:rPr>
              <w:t>GDCC   </w:t>
            </w:r>
            <w:r>
              <w:rPr/>
              <w:t>将采取如下的处理方式：</w:t>
            </w:r>
          </w:p>
          <w:p>
            <w:pPr>
              <w:pStyle w:val="TableText"/>
              <w:ind w:left="697"/>
              <w:spacing w:before="218" w:line="228" w:lineRule="auto"/>
              <w:rPr/>
            </w:pPr>
            <w:r>
              <w:rPr>
                <w:rFonts w:ascii="Calibri" w:hAnsi="Calibri" w:eastAsia="Calibri" w:cs="Calibri"/>
                <w:spacing w:val="-6"/>
              </w:rPr>
              <w:t>1)         </w:t>
            </w:r>
            <w:r>
              <w:rPr>
                <w:spacing w:val="-6"/>
              </w:rPr>
              <w:t>根据投诉信息的内容和性质，要求获证客户做出说明或处理，并向 </w:t>
            </w:r>
            <w:r>
              <w:rPr>
                <w:rFonts w:ascii="Calibri" w:hAnsi="Calibri" w:eastAsia="Calibri" w:cs="Calibri"/>
                <w:spacing w:val="-6"/>
              </w:rPr>
              <w:t>GDCC   </w:t>
            </w:r>
            <w:r>
              <w:rPr>
                <w:spacing w:val="-6"/>
              </w:rPr>
              <w:t>提交书面报告及相关证据；</w:t>
            </w:r>
          </w:p>
          <w:p>
            <w:pPr>
              <w:pStyle w:val="TableText"/>
              <w:ind w:left="690"/>
              <w:spacing w:before="242" w:line="228" w:lineRule="auto"/>
              <w:rPr/>
            </w:pPr>
            <w:r>
              <w:rPr>
                <w:rFonts w:ascii="Calibri" w:hAnsi="Calibri" w:eastAsia="Calibri" w:cs="Calibri"/>
                <w:spacing w:val="-1"/>
              </w:rPr>
              <w:t>2)         </w:t>
            </w:r>
            <w:r>
              <w:rPr>
                <w:spacing w:val="-1"/>
              </w:rPr>
              <w:t>必要时，</w:t>
            </w:r>
            <w:r>
              <w:rPr>
                <w:rFonts w:ascii="Calibri" w:hAnsi="Calibri" w:eastAsia="Calibri" w:cs="Calibri"/>
                <w:spacing w:val="-1"/>
              </w:rPr>
              <w:t>GDCC   </w:t>
            </w:r>
            <w:r>
              <w:rPr>
                <w:spacing w:val="-1"/>
              </w:rPr>
              <w:t>指派审核组对投诉的情况进行现场调查或验证；</w:t>
            </w:r>
          </w:p>
          <w:p>
            <w:pPr>
              <w:pStyle w:val="TableText"/>
              <w:ind w:left="689" w:right="253"/>
              <w:spacing w:before="209" w:line="243" w:lineRule="auto"/>
              <w:rPr/>
            </w:pPr>
            <w:r>
              <w:rPr>
                <w:rFonts w:ascii="Calibri" w:hAnsi="Calibri" w:eastAsia="Calibri" w:cs="Calibri"/>
                <w:spacing w:val="1"/>
              </w:rPr>
              <w:t>3)         </w:t>
            </w:r>
            <w:r>
              <w:rPr>
                <w:spacing w:val="1"/>
              </w:rPr>
              <w:t>对于投诉事项影响到获证客户管理体系持续有效性时，</w:t>
            </w:r>
            <w:r>
              <w:rPr>
                <w:rFonts w:ascii="Calibri" w:hAnsi="Calibri" w:eastAsia="Calibri" w:cs="Calibri"/>
              </w:rPr>
              <w:t>GDCC</w:t>
            </w:r>
            <w:r>
              <w:rPr>
                <w:rFonts w:ascii="Calibri" w:hAnsi="Calibri" w:eastAsia="Calibri" w:cs="Calibri"/>
                <w:spacing w:val="1"/>
              </w:rPr>
              <w:t xml:space="preserve">     </w:t>
            </w:r>
            <w:r>
              <w:rPr>
                <w:spacing w:val="1"/>
              </w:rPr>
              <w:t>应根据调查结果做出暂停、撤销获证 </w:t>
            </w:r>
            <w:r>
              <w:rPr>
                <w:spacing w:val="-1"/>
              </w:rPr>
              <w:t>客户认证资格的决定；</w:t>
            </w:r>
          </w:p>
          <w:p>
            <w:pPr>
              <w:pStyle w:val="TableText"/>
              <w:ind w:left="686" w:right="255" w:hanging="3"/>
              <w:spacing w:before="249" w:line="243" w:lineRule="auto"/>
              <w:rPr/>
            </w:pPr>
            <w:r>
              <w:rPr>
                <w:rFonts w:ascii="Calibri" w:hAnsi="Calibri" w:eastAsia="Calibri" w:cs="Calibri"/>
                <w:spacing w:val="3"/>
              </w:rPr>
              <w:t>4)         </w:t>
            </w:r>
            <w:r>
              <w:rPr>
                <w:spacing w:val="3"/>
              </w:rPr>
              <w:t>投诉处理结果产生了与其预期认证状态有关的不利决定时，获证客户有权在接到</w:t>
            </w:r>
            <w:r>
              <w:rPr>
                <w:spacing w:val="2"/>
              </w:rPr>
              <w:t>投诉处理决定或认</w:t>
            </w:r>
            <w:r>
              <w:rPr/>
              <w:t xml:space="preserve"> </w:t>
            </w:r>
            <w:r>
              <w:rPr/>
              <w:t>证决定后的 </w:t>
            </w:r>
            <w:r>
              <w:rPr>
                <w:rFonts w:ascii="Calibri" w:hAnsi="Calibri" w:eastAsia="Calibri" w:cs="Calibri"/>
              </w:rPr>
              <w:t>10     </w:t>
            </w:r>
            <w:r>
              <w:rPr/>
              <w:t>个工作日内提出</w:t>
            </w:r>
            <w:r>
              <w:rPr>
                <w:spacing w:val="-1"/>
              </w:rPr>
              <w:t>申诉。</w:t>
            </w:r>
          </w:p>
          <w:p>
            <w:pPr>
              <w:pStyle w:val="TableText"/>
              <w:ind w:left="267" w:right="252" w:hanging="4"/>
              <w:spacing w:before="218" w:line="252" w:lineRule="auto"/>
              <w:rPr/>
            </w:pPr>
            <w:r>
              <w:rPr>
                <w:rFonts w:ascii="Calibri" w:hAnsi="Calibri" w:eastAsia="Calibri" w:cs="Calibri"/>
                <w:spacing w:val="-2"/>
              </w:rPr>
              <w:t>4.4  GDCC</w:t>
            </w:r>
            <w:r>
              <w:rPr>
                <w:rFonts w:ascii="Calibri" w:hAnsi="Calibri" w:eastAsia="Calibri" w:cs="Calibri"/>
                <w:spacing w:val="16"/>
              </w:rPr>
              <w:t xml:space="preserve">  </w:t>
            </w:r>
            <w:r>
              <w:rPr>
                <w:spacing w:val="-2"/>
              </w:rPr>
              <w:t>应在受理投诉后 </w:t>
            </w:r>
            <w:r>
              <w:rPr>
                <w:rFonts w:ascii="Calibri" w:hAnsi="Calibri" w:eastAsia="Calibri" w:cs="Calibri"/>
                <w:spacing w:val="-2"/>
              </w:rPr>
              <w:t>2 </w:t>
            </w:r>
            <w:r>
              <w:rPr>
                <w:rFonts w:ascii="Calibri" w:hAnsi="Calibri" w:eastAsia="Calibri" w:cs="Calibri"/>
                <w:spacing w:val="-3"/>
              </w:rPr>
              <w:t xml:space="preserve">  </w:t>
            </w:r>
            <w:r>
              <w:rPr>
                <w:spacing w:val="-3"/>
              </w:rPr>
              <w:t>个月内，将投诉事件的调查处理结果以书面形式反馈投诉人，并与投诉人及获证客</w:t>
            </w:r>
            <w:r>
              <w:rPr/>
              <w:t xml:space="preserve"> </w:t>
            </w:r>
            <w:r>
              <w:rPr>
                <w:spacing w:val="-4"/>
              </w:rPr>
              <w:t>户共同商定是否应将投诉事项公开，以及决定公开的方式和程度。</w:t>
            </w:r>
          </w:p>
          <w:p>
            <w:pPr>
              <w:pStyle w:val="TableText"/>
              <w:ind w:left="688" w:right="277" w:hanging="425"/>
              <w:spacing w:before="228" w:line="252" w:lineRule="auto"/>
              <w:rPr/>
            </w:pPr>
            <w:r>
              <w:rPr>
                <w:rFonts w:ascii="Calibri" w:hAnsi="Calibri" w:eastAsia="Calibri" w:cs="Calibri"/>
                <w:spacing w:val="1"/>
              </w:rPr>
              <w:t>4.5    </w:t>
            </w:r>
            <w:r>
              <w:rPr>
                <w:spacing w:val="1"/>
              </w:rPr>
              <w:t>若投诉人认为</w:t>
            </w:r>
            <w:r>
              <w:rPr>
                <w:spacing w:val="84"/>
              </w:rPr>
              <w:t xml:space="preserve"> </w:t>
            </w:r>
            <w:r>
              <w:rPr>
                <w:rFonts w:ascii="Calibri" w:hAnsi="Calibri" w:eastAsia="Calibri" w:cs="Calibri"/>
              </w:rPr>
              <w:t>GDCC</w:t>
            </w:r>
            <w:r>
              <w:rPr>
                <w:rFonts w:ascii="Calibri" w:hAnsi="Calibri" w:eastAsia="Calibri" w:cs="Calibri"/>
                <w:spacing w:val="1"/>
              </w:rPr>
              <w:t xml:space="preserve">    </w:t>
            </w:r>
            <w:r>
              <w:rPr>
                <w:spacing w:val="1"/>
              </w:rPr>
              <w:t>未遵守认证相关法律法规或认证规则等并导致自身</w:t>
            </w:r>
            <w:r>
              <w:rPr/>
              <w:t>合法权益受到严重侵害的，可以 </w:t>
            </w:r>
            <w:r>
              <w:rPr>
                <w:spacing w:val="-2"/>
              </w:rPr>
              <w:t>直接向国家认证监管部门投诉。</w:t>
            </w:r>
          </w:p>
          <w:p>
            <w:pPr>
              <w:pStyle w:val="TableText"/>
              <w:ind w:left="268"/>
              <w:spacing w:before="228" w:line="232" w:lineRule="auto"/>
              <w:rPr/>
            </w:pPr>
            <w:r>
              <w:rPr>
                <w:rFonts w:ascii="Calibri" w:hAnsi="Calibri" w:eastAsia="Calibri" w:cs="Calibri"/>
                <w:b/>
                <w:bCs/>
                <w:spacing w:val="-1"/>
              </w:rPr>
              <w:t>5   </w:t>
            </w:r>
            <w:r>
              <w:rPr>
                <w:spacing w:val="-1"/>
              </w:rPr>
              <w:t>申</w:t>
            </w:r>
            <w:r>
              <w:rPr>
                <w:rFonts w:ascii="Calibri" w:hAnsi="Calibri" w:eastAsia="Calibri" w:cs="Calibri"/>
                <w:b/>
                <w:bCs/>
                <w:spacing w:val="-1"/>
              </w:rPr>
              <w:t>/</w:t>
            </w:r>
            <w:r>
              <w:rPr>
                <w:spacing w:val="-1"/>
              </w:rPr>
              <w:t>投诉调查处理费用的承担</w:t>
            </w:r>
          </w:p>
          <w:p>
            <w:pPr>
              <w:spacing w:line="270" w:lineRule="auto"/>
              <w:rPr>
                <w:rFonts w:ascii="Arial"/>
                <w:sz w:val="21"/>
              </w:rPr>
            </w:pPr>
            <w:r/>
          </w:p>
          <w:p>
            <w:pPr>
              <w:pStyle w:val="TableText"/>
              <w:ind w:left="714"/>
              <w:spacing w:before="69" w:line="221" w:lineRule="auto"/>
              <w:rPr/>
            </w:pPr>
            <w:r>
              <w:rPr>
                <w:spacing w:val="-2"/>
              </w:rPr>
              <w:t>申、投诉处理过程中如有费用发生，由败诉方承担。</w:t>
            </w:r>
          </w:p>
        </w:tc>
      </w:tr>
    </w:tbl>
    <w:p>
      <w:pPr>
        <w:rPr>
          <w:rFonts w:ascii="Arial"/>
          <w:sz w:val="21"/>
        </w:rPr>
      </w:pPr>
      <w:r/>
    </w:p>
    <w:sectPr>
      <w:headerReference w:type="default" r:id="rId3"/>
      <w:pgSz w:w="11907" w:h="16839"/>
      <w:pgMar w:top="400" w:right="554" w:bottom="0" w:left="56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header" Target="header2.xml"/><Relationship Id="rId2" Type="http://schemas.openxmlformats.org/officeDocument/2006/relationships/image" Target="media/image1.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Microsoft® Word 适用于 Microsoft 365</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李阳</dc:creator>
  <dcterms:created xsi:type="dcterms:W3CDTF">2024-06-01T07:38:29Z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2024-06-02T13:44:07</vt:filetime>
  </property>
</Properties>
</file>