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78" w:lineRule="exact"/>
        <w:rPr/>
      </w:pPr>
      <w:r>
        <w:pict>
          <v:shape id="_x0000_s2" style="position:absolute;margin-left:27.08pt;margin-top:27.3201pt;mso-position-vertical-relative:page;mso-position-horizontal-relative:page;width:541.55pt;height:64.7pt;z-index:-25165824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9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96" w:line="219" w:lineRule="auto"/>
                          <w:rPr>
                            <w:rFonts w:ascii="SimHei" w:hAnsi="SimHei" w:eastAsia="SimHei" w:cs="SimHei"/>
                            <w:sz w:val="21"/>
                            <w:szCs w:val="21"/>
                          </w:rPr>
                        </w:pPr>
                        <w:r>
                          <w:rPr>
                            <w:rFonts w:ascii="SimHei" w:hAnsi="SimHei" w:eastAsia="SimHei" w:cs="SimHei"/>
                            <w:sz w:val="21"/>
                            <w:szCs w:val="21"/>
                            <w:spacing w:val="-1"/>
                          </w:rPr>
                          <w:t>编号：ZH-WI-201</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9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439"/>
                          <w:spacing w:before="96" w:line="221" w:lineRule="auto"/>
                          <w:rPr/>
                        </w:pPr>
                        <w:r>
                          <w:rPr>
                            <w:b/>
                            <w:bCs/>
                            <w:spacing w:val="-3"/>
                          </w:rPr>
                          <w:t>公正性政策及保密承诺（公开文件）</w:t>
                        </w:r>
                      </w:p>
                    </w:tc>
                    <w:tc>
                      <w:tcPr>
                        <w:tcW w:w="2983" w:type="dxa"/>
                        <w:vAlign w:val="top"/>
                      </w:tcPr>
                      <w:p>
                        <w:pPr>
                          <w:ind w:left="862"/>
                          <w:spacing w:before="96" w:line="220" w:lineRule="auto"/>
                          <w:rPr>
                            <w:rFonts w:ascii="SimHei" w:hAnsi="SimHei" w:eastAsia="SimHei" w:cs="SimHei"/>
                            <w:sz w:val="21"/>
                            <w:szCs w:val="21"/>
                          </w:rPr>
                        </w:pPr>
                        <w:r>
                          <w:rPr>
                            <w:rFonts w:ascii="SimHei" w:hAnsi="SimHei" w:eastAsia="SimHei" w:cs="SimHei"/>
                            <w:sz w:val="21"/>
                            <w:szCs w:val="21"/>
                            <w:spacing w:val="1"/>
                          </w:rPr>
                          <w:t>第2页,共4页.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82"/>
              <w:spacing w:before="68" w:line="223" w:lineRule="auto"/>
              <w:outlineLvl w:val="0"/>
              <w:rPr/>
            </w:pPr>
            <w:r>
              <w:rPr>
                <w:b/>
                <w:bCs/>
                <w:spacing w:val="-11"/>
              </w:rPr>
              <w:t>1、目的</w:t>
            </w:r>
          </w:p>
          <w:p>
            <w:pPr>
              <w:spacing w:line="311" w:lineRule="auto"/>
              <w:rPr>
                <w:rFonts w:ascii="Arial"/>
                <w:sz w:val="21"/>
              </w:rPr>
            </w:pPr>
            <w:r/>
          </w:p>
          <w:p>
            <w:pPr>
              <w:pStyle w:val="TableText"/>
              <w:ind w:left="286" w:right="301" w:hanging="18"/>
              <w:spacing w:before="68" w:line="407" w:lineRule="auto"/>
              <w:rPr/>
            </w:pPr>
            <w:r>
              <w:rPr>
                <w:spacing w:val="-5"/>
              </w:rPr>
              <w:t>依据《中华人民共和国认证认可条例》、《认证机构管理办法》、《ISO/IEC</w:t>
            </w:r>
            <w:r>
              <w:rPr>
                <w:spacing w:val="-28"/>
              </w:rPr>
              <w:t xml:space="preserve"> </w:t>
            </w:r>
            <w:r>
              <w:rPr>
                <w:spacing w:val="-5"/>
              </w:rPr>
              <w:t>17021-1</w:t>
            </w:r>
            <w:r>
              <w:rPr>
                <w:spacing w:val="-42"/>
              </w:rPr>
              <w:t xml:space="preserve"> </w:t>
            </w:r>
            <w:r>
              <w:rPr>
                <w:spacing w:val="-5"/>
              </w:rPr>
              <w:t>管理体系认证机构要求》，</w:t>
            </w:r>
            <w:r>
              <w:rPr/>
              <w:t xml:space="preserve"> </w:t>
            </w:r>
            <w:r>
              <w:rPr/>
              <w:t>明确申请管理体系认证、实施管理体系认证和保</w:t>
            </w:r>
            <w:r>
              <w:rPr>
                <w:spacing w:val="-1"/>
              </w:rPr>
              <w:t>持管理体系认证等方面的要求, 编制本文件。</w:t>
            </w:r>
          </w:p>
          <w:p>
            <w:pPr>
              <w:spacing w:line="443" w:lineRule="auto"/>
              <w:rPr>
                <w:rFonts w:ascii="Arial"/>
                <w:sz w:val="21"/>
              </w:rPr>
            </w:pPr>
            <w:r/>
          </w:p>
          <w:p>
            <w:pPr>
              <w:pStyle w:val="TableText"/>
              <w:ind w:left="269"/>
              <w:spacing w:before="69" w:line="221" w:lineRule="auto"/>
              <w:outlineLvl w:val="0"/>
              <w:rPr/>
            </w:pPr>
            <w:r>
              <w:rPr>
                <w:b/>
                <w:bCs/>
                <w:spacing w:val="-4"/>
              </w:rPr>
              <w:t>2、GDCC</w:t>
            </w:r>
            <w:r>
              <w:rPr>
                <w:spacing w:val="26"/>
              </w:rPr>
              <w:t xml:space="preserve"> </w:t>
            </w:r>
            <w:r>
              <w:rPr>
                <w:b/>
                <w:bCs/>
                <w:spacing w:val="-4"/>
              </w:rPr>
              <w:t>的公正性政策</w:t>
            </w:r>
          </w:p>
          <w:p>
            <w:pPr>
              <w:pStyle w:val="TableText"/>
              <w:ind w:left="267" w:right="185" w:firstLine="496"/>
              <w:spacing w:before="228" w:line="413" w:lineRule="auto"/>
              <w:jc w:val="both"/>
              <w:rPr/>
            </w:pPr>
            <w:r>
              <w:rPr/>
              <w:t>GDCC 每年组织一次公正性风险识别与分析活动，针对可能来源于所有者、法人治理结构、管理层、员工、</w:t>
            </w:r>
            <w:r>
              <w:rPr>
                <w:spacing w:val="6"/>
              </w:rPr>
              <w:t xml:space="preserve"> </w:t>
            </w:r>
            <w:r>
              <w:rPr/>
              <w:t>财务、营销等各方面利益冲突相关的风险进行充分 地识别，制定有效的控制措施，以消除或最大限度减小对公</w:t>
            </w:r>
            <w:r>
              <w:rPr>
                <w:spacing w:val="11"/>
              </w:rPr>
              <w:t xml:space="preserve"> </w:t>
            </w:r>
            <w:r>
              <w:rPr>
                <w:spacing w:val="-1"/>
              </w:rPr>
              <w:t>正性的威胁，使任何残留风险都处于可接受的水平。</w:t>
            </w:r>
          </w:p>
          <w:p>
            <w:pPr>
              <w:pStyle w:val="TableText"/>
              <w:ind w:left="273" w:right="271" w:firstLine="495"/>
              <w:spacing w:before="31" w:line="408" w:lineRule="auto"/>
              <w:rPr/>
            </w:pPr>
            <w:r>
              <w:rPr/>
              <w:t>为确保公正性和独立性， GDCC 通过由来自各方代表组成的“公正性委员会</w:t>
            </w:r>
            <w:r>
              <w:rPr>
                <w:spacing w:val="-77"/>
              </w:rPr>
              <w:t xml:space="preserve"> </w:t>
            </w:r>
            <w:r>
              <w:rPr/>
              <w:t>”，协助公</w:t>
            </w:r>
            <w:r>
              <w:rPr>
                <w:spacing w:val="-1"/>
              </w:rPr>
              <w:t>司制定与认证活动</w:t>
            </w:r>
            <w:r>
              <w:rPr/>
              <w:t xml:space="preserve"> </w:t>
            </w:r>
            <w:r>
              <w:rPr/>
              <w:t>公正性有关的政策，监督公司的认证活动和财务 状况，阻止妨碍认证活动持续</w:t>
            </w:r>
            <w:r>
              <w:rPr>
                <w:spacing w:val="-1"/>
              </w:rPr>
              <w:t>客观性的任何倾向。</w:t>
            </w:r>
          </w:p>
          <w:p>
            <w:pPr>
              <w:pStyle w:val="TableText"/>
              <w:ind w:left="790"/>
              <w:spacing w:before="31" w:line="220" w:lineRule="auto"/>
              <w:rPr/>
            </w:pPr>
            <w:r>
              <w:rPr>
                <w:spacing w:val="-1"/>
              </w:rPr>
              <w:t>以下为</w:t>
            </w:r>
            <w:r>
              <w:rPr>
                <w:spacing w:val="-47"/>
              </w:rPr>
              <w:t xml:space="preserve"> </w:t>
            </w:r>
            <w:r>
              <w:rPr>
                <w:spacing w:val="-1"/>
              </w:rPr>
              <w:t>GDCC</w:t>
            </w:r>
            <w:r>
              <w:rPr>
                <w:spacing w:val="-38"/>
              </w:rPr>
              <w:t xml:space="preserve"> </w:t>
            </w:r>
            <w:r>
              <w:rPr>
                <w:spacing w:val="-1"/>
              </w:rPr>
              <w:t>公正性管理的具体政策，自愿</w:t>
            </w:r>
            <w:r>
              <w:rPr>
                <w:spacing w:val="-2"/>
              </w:rPr>
              <w:t>接受获证客户、认证监管部门、维护公正性委员会的监督：</w:t>
            </w:r>
          </w:p>
          <w:p>
            <w:pPr>
              <w:pStyle w:val="TableText"/>
              <w:ind w:left="778"/>
              <w:spacing w:before="238" w:line="217" w:lineRule="auto"/>
              <w:rPr/>
            </w:pPr>
            <w:r>
              <w:rPr>
                <w:rFonts w:ascii="Calibri" w:hAnsi="Calibri" w:eastAsia="Calibri" w:cs="Calibri"/>
                <w:sz w:val="24"/>
                <w:szCs w:val="24"/>
                <w:spacing w:val="-2"/>
              </w:rPr>
              <w:t>1)</w:t>
            </w:r>
            <w:r>
              <w:rPr>
                <w:rFonts w:ascii="Calibri" w:hAnsi="Calibri" w:eastAsia="Calibri" w:cs="Calibri"/>
                <w:sz w:val="24"/>
                <w:szCs w:val="24"/>
                <w:spacing w:val="19"/>
                <w:w w:val="101"/>
              </w:rPr>
              <w:t xml:space="preserve">   </w:t>
            </w:r>
            <w:r>
              <w:rPr>
                <w:spacing w:val="-2"/>
              </w:rPr>
              <w:t>公司的管理体系认证服务向所有组织开放。</w:t>
            </w:r>
          </w:p>
          <w:p>
            <w:pPr>
              <w:pStyle w:val="TableText"/>
              <w:ind w:left="771"/>
              <w:spacing w:before="215" w:line="217" w:lineRule="auto"/>
              <w:rPr/>
            </w:pPr>
            <w:r>
              <w:rPr>
                <w:rFonts w:ascii="Calibri" w:hAnsi="Calibri" w:eastAsia="Calibri" w:cs="Calibri"/>
                <w:sz w:val="24"/>
                <w:szCs w:val="24"/>
              </w:rPr>
              <w:t>2)   </w:t>
            </w:r>
            <w:r>
              <w:rPr/>
              <w:t>公司实行总经理负责制，总经理对认证活动及其公正性负全责。</w:t>
            </w:r>
          </w:p>
          <w:p>
            <w:pPr>
              <w:pStyle w:val="TableText"/>
              <w:ind w:left="267" w:right="264" w:firstLine="502"/>
              <w:spacing w:before="215" w:line="307" w:lineRule="auto"/>
              <w:rPr/>
            </w:pPr>
            <w:r>
              <w:rPr>
                <w:rFonts w:ascii="Calibri" w:hAnsi="Calibri" w:eastAsia="Calibri" w:cs="Calibri"/>
                <w:sz w:val="24"/>
                <w:szCs w:val="24"/>
                <w:spacing w:val="2"/>
              </w:rPr>
              <w:t>3)   </w:t>
            </w:r>
            <w:r>
              <w:rPr>
                <w:spacing w:val="2"/>
              </w:rPr>
              <w:t>公司不接受任何可能对认证活动的客观公正产生影响的资助，不与认证委托人存</w:t>
            </w:r>
            <w:r>
              <w:rPr>
                <w:spacing w:val="1"/>
              </w:rPr>
              <w:t>在资产、管理方面的</w:t>
            </w:r>
            <w:r>
              <w:rPr/>
              <w:t xml:space="preserve"> </w:t>
            </w:r>
            <w:r>
              <w:rPr>
                <w:spacing w:val="-5"/>
              </w:rPr>
              <w:t>利益关系。</w:t>
            </w:r>
          </w:p>
          <w:p>
            <w:pPr>
              <w:pStyle w:val="TableText"/>
              <w:ind w:left="269" w:right="264" w:firstLine="494"/>
              <w:spacing w:before="235" w:line="307" w:lineRule="auto"/>
              <w:rPr/>
            </w:pPr>
            <w:r>
              <w:rPr>
                <w:rFonts w:ascii="Calibri" w:hAnsi="Calibri" w:eastAsia="Calibri" w:cs="Calibri"/>
                <w:sz w:val="24"/>
                <w:szCs w:val="24"/>
                <w:spacing w:val="2"/>
              </w:rPr>
              <w:t>4)   </w:t>
            </w:r>
            <w:r>
              <w:rPr>
                <w:spacing w:val="2"/>
              </w:rPr>
              <w:t>当某种关系对公司的公正性构成不可接受的威胁时，公司将不为其提供认证。这种关系包括：</w:t>
            </w:r>
            <w:r>
              <w:rPr>
                <w:spacing w:val="1"/>
              </w:rPr>
              <w:t>公司的</w:t>
            </w:r>
            <w:r>
              <w:rPr/>
              <w:t xml:space="preserve"> </w:t>
            </w:r>
            <w:r>
              <w:rPr/>
              <w:t>投资方、投资方的其它投资子公司或董事会成员享有一定股权的公司向公司提出认证</w:t>
            </w:r>
            <w:r>
              <w:rPr>
                <w:spacing w:val="-1"/>
              </w:rPr>
              <w:t>申请等。</w:t>
            </w:r>
          </w:p>
          <w:p>
            <w:pPr>
              <w:pStyle w:val="TableText"/>
              <w:ind w:left="267" w:right="263" w:firstLine="502"/>
              <w:spacing w:before="237" w:line="307" w:lineRule="auto"/>
              <w:rPr/>
            </w:pPr>
            <w:r>
              <w:rPr>
                <w:rFonts w:ascii="Calibri" w:hAnsi="Calibri" w:eastAsia="Calibri" w:cs="Calibri"/>
                <w:sz w:val="24"/>
                <w:szCs w:val="24"/>
                <w:spacing w:val="2"/>
              </w:rPr>
              <w:t>5)   </w:t>
            </w:r>
            <w:r>
              <w:rPr>
                <w:spacing w:val="2"/>
              </w:rPr>
              <w:t>公司所有可以影响认证活动的人员包括审核员、认证决定人员、申诉投诉管理人员</w:t>
            </w:r>
            <w:r>
              <w:rPr>
                <w:spacing w:val="1"/>
              </w:rPr>
              <w:t>、部门管理人员和</w:t>
            </w:r>
            <w:r>
              <w:rPr/>
              <w:t xml:space="preserve"> </w:t>
            </w:r>
            <w:r>
              <w:rPr/>
              <w:t>其他关键活动管理人员等承诺公正行事。不因来自商业、财</w:t>
            </w:r>
            <w:r>
              <w:rPr>
                <w:spacing w:val="-1"/>
              </w:rPr>
              <w:t>务和其他方面的压力损害公司的公正性。</w:t>
            </w:r>
          </w:p>
          <w:p>
            <w:pPr>
              <w:pStyle w:val="TableText"/>
              <w:ind w:left="268" w:right="252" w:firstLine="502"/>
              <w:spacing w:before="236" w:line="307" w:lineRule="auto"/>
              <w:rPr/>
            </w:pPr>
            <w:r>
              <w:rPr>
                <w:rFonts w:ascii="Calibri" w:hAnsi="Calibri" w:eastAsia="Calibri" w:cs="Calibri"/>
                <w:sz w:val="24"/>
                <w:szCs w:val="24"/>
              </w:rPr>
              <w:t>6)   </w:t>
            </w:r>
            <w:r>
              <w:rPr/>
              <w:t>公司成立有技术委员会负责认证决定，技术委员会独立于公司各部门， 并且做认证决定的人</w:t>
            </w:r>
            <w:r>
              <w:rPr>
                <w:spacing w:val="-1"/>
              </w:rPr>
              <w:t>员不能是</w:t>
            </w:r>
            <w:r>
              <w:rPr/>
              <w:t xml:space="preserve"> </w:t>
            </w:r>
            <w:r>
              <w:rPr>
                <w:spacing w:val="-1"/>
              </w:rPr>
              <w:t>参加该项目管理体系审核的人员。</w:t>
            </w:r>
          </w:p>
          <w:p>
            <w:pPr>
              <w:pStyle w:val="TableText"/>
              <w:ind w:left="269" w:right="254" w:firstLine="500"/>
              <w:spacing w:before="237" w:line="307" w:lineRule="auto"/>
              <w:rPr/>
            </w:pPr>
            <w:r>
              <w:rPr>
                <w:rFonts w:ascii="Calibri" w:hAnsi="Calibri" w:eastAsia="Calibri" w:cs="Calibri"/>
                <w:sz w:val="24"/>
                <w:szCs w:val="24"/>
                <w:spacing w:val="-2"/>
              </w:rPr>
              <w:t>7)   </w:t>
            </w:r>
            <w:r>
              <w:rPr>
                <w:spacing w:val="-2"/>
              </w:rPr>
              <w:t>公司参加认证审核和认证决定的人员，必须确保其在两年内未向受审核方提供</w:t>
            </w:r>
            <w:r>
              <w:rPr>
                <w:spacing w:val="-3"/>
              </w:rPr>
              <w:t>过咨询服务，并且与受审</w:t>
            </w:r>
            <w:r>
              <w:rPr/>
              <w:t xml:space="preserve"> </w:t>
            </w:r>
            <w:r>
              <w:rPr>
                <w:spacing w:val="-1"/>
              </w:rPr>
              <w:t>核方没有影响公正性和独立性的利害关系。</w:t>
            </w:r>
          </w:p>
          <w:p>
            <w:pPr>
              <w:pStyle w:val="TableText"/>
              <w:ind w:left="767"/>
              <w:spacing w:before="236" w:line="217" w:lineRule="auto"/>
              <w:rPr/>
            </w:pPr>
            <w:r>
              <w:rPr>
                <w:rFonts w:ascii="Calibri" w:hAnsi="Calibri" w:eastAsia="Calibri" w:cs="Calibri"/>
                <w:sz w:val="24"/>
                <w:szCs w:val="24"/>
                <w:spacing w:val="-1"/>
              </w:rPr>
              <w:t>8)</w:t>
            </w:r>
            <w:r>
              <w:rPr>
                <w:rFonts w:ascii="Calibri" w:hAnsi="Calibri" w:eastAsia="Calibri" w:cs="Calibri"/>
                <w:sz w:val="24"/>
                <w:szCs w:val="24"/>
                <w:spacing w:val="14"/>
                <w:w w:val="101"/>
              </w:rPr>
              <w:t xml:space="preserve">   </w:t>
            </w:r>
            <w:r>
              <w:rPr>
                <w:spacing w:val="-1"/>
              </w:rPr>
              <w:t>为确保公正性，公司不对其它认证机构的管理体系进行认证。</w:t>
            </w:r>
          </w:p>
          <w:p>
            <w:pPr>
              <w:pStyle w:val="TableText"/>
              <w:ind w:left="268" w:right="254" w:firstLine="480"/>
              <w:spacing w:before="214" w:line="307" w:lineRule="auto"/>
              <w:rPr/>
            </w:pPr>
            <w:r>
              <w:rPr>
                <w:rFonts w:ascii="Calibri" w:hAnsi="Calibri" w:eastAsia="Calibri" w:cs="Calibri"/>
                <w:sz w:val="24"/>
                <w:szCs w:val="24"/>
                <w:spacing w:val="1"/>
              </w:rPr>
              <w:t>9)</w:t>
            </w:r>
            <w:r>
              <w:rPr>
                <w:rFonts w:ascii="Calibri" w:hAnsi="Calibri" w:eastAsia="Calibri" w:cs="Calibri"/>
                <w:sz w:val="24"/>
                <w:szCs w:val="24"/>
                <w:spacing w:val="22"/>
              </w:rPr>
              <w:t xml:space="preserve">   </w:t>
            </w:r>
            <w:r>
              <w:rPr>
                <w:spacing w:val="1"/>
              </w:rPr>
              <w:t>公司及同一法律实体的任何其他部分以及处于公司的组织控制之下的任何实体不应是获证产品的设计</w:t>
            </w:r>
            <w:r>
              <w:rPr/>
              <w:t xml:space="preserve"> </w:t>
            </w:r>
            <w:r>
              <w:rPr>
                <w:spacing w:val="-2"/>
              </w:rPr>
              <w:t>者、制造商、安装者、分销者或维护者。不向获证客户提供内部审核。如果公司对某个组织的管理体系提供了内</w:t>
            </w:r>
          </w:p>
          <w:p>
            <w:pPr>
              <w:pStyle w:val="TableText"/>
              <w:ind w:left="269"/>
              <w:spacing w:before="229" w:line="221" w:lineRule="auto"/>
              <w:rPr/>
            </w:pPr>
            <w:r>
              <w:rPr>
                <w:spacing w:val="-1"/>
              </w:rPr>
              <w:t>部审核，则不在内部审核结束后两年内对该组织的管理体系进行认证。</w:t>
            </w:r>
          </w:p>
          <w:p>
            <w:pPr>
              <w:pStyle w:val="TableText"/>
              <w:ind w:left="759"/>
              <w:spacing w:before="237" w:line="217" w:lineRule="auto"/>
              <w:rPr/>
            </w:pPr>
            <w:r>
              <w:rPr>
                <w:rFonts w:ascii="Calibri" w:hAnsi="Calibri" w:eastAsia="Calibri" w:cs="Calibri"/>
                <w:sz w:val="24"/>
                <w:szCs w:val="24"/>
                <w:spacing w:val="2"/>
              </w:rPr>
              <w:t>10)   </w:t>
            </w:r>
            <w:r>
              <w:rPr>
                <w:spacing w:val="2"/>
              </w:rPr>
              <w:t>公司及同一法律实体的任何其他部分不与管理体系等咨询机构在资产、 管理或者人员</w:t>
            </w:r>
            <w:r>
              <w:rPr>
                <w:spacing w:val="1"/>
              </w:rPr>
              <w:t>上存在利益关</w:t>
            </w:r>
          </w:p>
        </w:tc>
      </w:tr>
    </w:tbl>
    <w:p>
      <w:pPr>
        <w:rPr>
          <w:rFonts w:ascii="Arial"/>
          <w:sz w:val="21"/>
        </w:rPr>
      </w:pPr>
      <w:r/>
    </w:p>
    <w:p>
      <w:pPr>
        <w:sectPr>
          <w:headerReference w:type="default" r:id="rId1"/>
          <w:pgSz w:w="11907" w:h="16839"/>
          <w:pgMar w:top="400" w:right="554" w:bottom="0" w:left="561" w:header="0" w:footer="0" w:gutter="0"/>
        </w:sectPr>
        <w:rPr>
          <w:rFonts w:ascii="Arial" w:hAnsi="Arial" w:eastAsia="Arial" w:cs="Arial"/>
          <w:sz w:val="21"/>
          <w:szCs w:val="21"/>
        </w:rPr>
      </w:pPr>
    </w:p>
    <w:p>
      <w:pPr>
        <w:spacing w:line="178" w:lineRule="exact"/>
        <w:rPr/>
      </w:pPr>
      <w:r>
        <w:pict>
          <v:shape id="_x0000_s4" style="position:absolute;margin-left:27.08pt;margin-top:27.3201pt;mso-position-vertical-relative:page;mso-position-horizontal-relative:page;width:541.55pt;height:64.7pt;z-index:-25165721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9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96" w:line="219" w:lineRule="auto"/>
                          <w:rPr>
                            <w:rFonts w:ascii="SimHei" w:hAnsi="SimHei" w:eastAsia="SimHei" w:cs="SimHei"/>
                            <w:sz w:val="21"/>
                            <w:szCs w:val="21"/>
                          </w:rPr>
                        </w:pPr>
                        <w:r>
                          <w:rPr>
                            <w:rFonts w:ascii="SimHei" w:hAnsi="SimHei" w:eastAsia="SimHei" w:cs="SimHei"/>
                            <w:sz w:val="21"/>
                            <w:szCs w:val="21"/>
                            <w:spacing w:val="-1"/>
                          </w:rPr>
                          <w:t>编号：ZH-WI-201</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9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439"/>
                          <w:spacing w:before="96" w:line="221" w:lineRule="auto"/>
                          <w:rPr/>
                        </w:pPr>
                        <w:r>
                          <w:rPr>
                            <w:b/>
                            <w:bCs/>
                            <w:spacing w:val="-3"/>
                          </w:rPr>
                          <w:t>公正性政策及保密承诺（公开文件）</w:t>
                        </w:r>
                      </w:p>
                    </w:tc>
                    <w:tc>
                      <w:tcPr>
                        <w:tcW w:w="2983" w:type="dxa"/>
                        <w:vAlign w:val="top"/>
                      </w:tcPr>
                      <w:p>
                        <w:pPr>
                          <w:ind w:left="862"/>
                          <w:spacing w:before="96" w:line="220" w:lineRule="auto"/>
                          <w:rPr>
                            <w:rFonts w:ascii="SimHei" w:hAnsi="SimHei" w:eastAsia="SimHei" w:cs="SimHei"/>
                            <w:sz w:val="21"/>
                            <w:szCs w:val="21"/>
                          </w:rPr>
                        </w:pPr>
                        <w:r>
                          <w:rPr>
                            <w:rFonts w:ascii="SimHei" w:hAnsi="SimHei" w:eastAsia="SimHei" w:cs="SimHei"/>
                            <w:sz w:val="21"/>
                            <w:szCs w:val="21"/>
                            <w:spacing w:val="1"/>
                          </w:rPr>
                          <w:t>第3页,共4页.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71"/>
              <w:spacing w:before="68" w:line="223" w:lineRule="auto"/>
              <w:rPr/>
            </w:pPr>
            <w:r>
              <w:rPr>
                <w:spacing w:val="-11"/>
              </w:rPr>
              <w:t>系。</w:t>
            </w:r>
          </w:p>
          <w:p>
            <w:pPr>
              <w:pStyle w:val="TableText"/>
              <w:ind w:left="269" w:right="266" w:firstLine="490"/>
              <w:spacing w:before="234" w:line="306" w:lineRule="auto"/>
              <w:rPr/>
            </w:pPr>
            <w:r>
              <w:rPr>
                <w:rFonts w:ascii="Calibri" w:hAnsi="Calibri" w:eastAsia="Calibri" w:cs="Calibri"/>
                <w:sz w:val="24"/>
                <w:szCs w:val="24"/>
                <w:spacing w:val="3"/>
              </w:rPr>
              <w:t>11)</w:t>
            </w:r>
            <w:r>
              <w:rPr>
                <w:rFonts w:ascii="Calibri" w:hAnsi="Calibri" w:eastAsia="Calibri" w:cs="Calibri"/>
                <w:sz w:val="24"/>
                <w:szCs w:val="24"/>
                <w:spacing w:val="17"/>
              </w:rPr>
              <w:t xml:space="preserve">   </w:t>
            </w:r>
            <w:r>
              <w:rPr>
                <w:spacing w:val="3"/>
              </w:rPr>
              <w:t>公司及同一法律实体的任何其他部分以及处于公司的组织控制之下的任何实体不提供或推荐</w:t>
            </w:r>
            <w:r>
              <w:rPr>
                <w:spacing w:val="2"/>
              </w:rPr>
              <w:t>任何管</w:t>
            </w:r>
            <w:r>
              <w:rPr/>
              <w:t xml:space="preserve"> </w:t>
            </w:r>
            <w:r>
              <w:rPr>
                <w:spacing w:val="-1"/>
              </w:rPr>
              <w:t>理体系等咨询服务，也不提供管理体系等咨询报价。</w:t>
            </w:r>
          </w:p>
          <w:p>
            <w:pPr>
              <w:spacing w:line="343" w:lineRule="auto"/>
              <w:rPr>
                <w:rFonts w:ascii="Arial"/>
                <w:sz w:val="21"/>
              </w:rPr>
            </w:pPr>
            <w:r/>
          </w:p>
          <w:p>
            <w:pPr>
              <w:pStyle w:val="TableText"/>
              <w:ind w:left="759"/>
              <w:spacing w:before="73" w:line="217" w:lineRule="auto"/>
              <w:rPr/>
            </w:pPr>
            <w:r>
              <w:rPr>
                <w:rFonts w:ascii="Calibri" w:hAnsi="Calibri" w:eastAsia="Calibri" w:cs="Calibri"/>
                <w:sz w:val="24"/>
                <w:szCs w:val="24"/>
                <w:spacing w:val="-3"/>
              </w:rPr>
              <w:t>12)</w:t>
            </w:r>
            <w:r>
              <w:rPr>
                <w:rFonts w:ascii="Calibri" w:hAnsi="Calibri" w:eastAsia="Calibri" w:cs="Calibri"/>
                <w:sz w:val="24"/>
                <w:szCs w:val="24"/>
                <w:spacing w:val="22"/>
                <w:w w:val="101"/>
              </w:rPr>
              <w:t xml:space="preserve">   </w:t>
            </w:r>
            <w:r>
              <w:rPr>
                <w:spacing w:val="-3"/>
              </w:rPr>
              <w:t>公司不将审核外包给管理体系咨询机构。</w:t>
            </w:r>
          </w:p>
          <w:p>
            <w:pPr>
              <w:pStyle w:val="TableText"/>
              <w:ind w:left="266" w:right="183" w:firstLine="492"/>
              <w:spacing w:before="215" w:line="306" w:lineRule="auto"/>
              <w:rPr/>
            </w:pPr>
            <w:r>
              <w:rPr>
                <w:rFonts w:ascii="Calibri" w:hAnsi="Calibri" w:eastAsia="Calibri" w:cs="Calibri"/>
                <w:sz w:val="24"/>
                <w:szCs w:val="24"/>
                <w:spacing w:val="-1"/>
              </w:rPr>
              <w:t>13)</w:t>
            </w:r>
            <w:r>
              <w:rPr>
                <w:rFonts w:ascii="Calibri" w:hAnsi="Calibri" w:eastAsia="Calibri" w:cs="Calibri"/>
                <w:sz w:val="24"/>
                <w:szCs w:val="24"/>
                <w:spacing w:val="16"/>
                <w:w w:val="101"/>
              </w:rPr>
              <w:t xml:space="preserve">   </w:t>
            </w:r>
            <w:r>
              <w:rPr>
                <w:spacing w:val="-1"/>
              </w:rPr>
              <w:t>公司活动的营销或报价与管理体系咨询机构的活动无任何联系，也不宣</w:t>
            </w:r>
            <w:r>
              <w:rPr>
                <w:spacing w:val="-2"/>
              </w:rPr>
              <w:t>称或暗示选择某咨询机构将使</w:t>
            </w:r>
            <w:r>
              <w:rPr>
                <w:spacing w:val="1"/>
              </w:rPr>
              <w:t xml:space="preserve"> </w:t>
            </w:r>
            <w:r>
              <w:rPr/>
              <w:t>认证更为简单、容易、迅速或廉价。当发现外部咨询机构的链接或</w:t>
            </w:r>
            <w:r>
              <w:rPr>
                <w:spacing w:val="-1"/>
              </w:rPr>
              <w:t>声明宣称选择公司将使认证更容易、更简单、</w:t>
            </w:r>
          </w:p>
          <w:p>
            <w:pPr>
              <w:pStyle w:val="TableText"/>
              <w:ind w:left="267" w:right="252" w:firstLine="1"/>
              <w:spacing w:before="231" w:line="408" w:lineRule="auto"/>
              <w:rPr/>
            </w:pPr>
            <w:r>
              <w:rPr>
                <w:spacing w:val="-2"/>
              </w:rPr>
              <w:t>更迅速、更廉价时，公司将通过公司网站等媒体公开声明其行为为非正当表述，或通过电话、书面、法律途径制</w:t>
            </w:r>
            <w:r>
              <w:rPr>
                <w:spacing w:val="7"/>
              </w:rPr>
              <w:t xml:space="preserve"> </w:t>
            </w:r>
            <w:r>
              <w:rPr>
                <w:spacing w:val="-1"/>
              </w:rPr>
              <w:t>止其行为，直至该咨询机构采取措施予以纠正。</w:t>
            </w:r>
          </w:p>
          <w:p>
            <w:pPr>
              <w:pStyle w:val="TableText"/>
              <w:ind w:left="268" w:right="271" w:firstLine="490"/>
              <w:spacing w:before="39" w:line="392" w:lineRule="auto"/>
              <w:jc w:val="both"/>
              <w:rPr/>
            </w:pPr>
            <w:r>
              <w:rPr>
                <w:rFonts w:ascii="Calibri" w:hAnsi="Calibri" w:eastAsia="Calibri" w:cs="Calibri"/>
                <w:sz w:val="24"/>
                <w:szCs w:val="24"/>
                <w:spacing w:val="-1"/>
              </w:rPr>
              <w:t>14)</w:t>
            </w:r>
            <w:r>
              <w:rPr>
                <w:rFonts w:ascii="Calibri" w:hAnsi="Calibri" w:eastAsia="Calibri" w:cs="Calibri"/>
                <w:sz w:val="24"/>
                <w:szCs w:val="24"/>
                <w:spacing w:val="22"/>
                <w:w w:val="101"/>
              </w:rPr>
              <w:t xml:space="preserve">   </w:t>
            </w:r>
            <w:r>
              <w:rPr>
                <w:spacing w:val="-1"/>
              </w:rPr>
              <w:t>公司要求内部和外部的人员告知他们所了解的任何可能使其或公司陷入 利益冲突的情况。公司记录</w:t>
            </w:r>
            <w:r>
              <w:rPr>
                <w:spacing w:val="1"/>
              </w:rPr>
              <w:t xml:space="preserve"> </w:t>
            </w:r>
            <w:r>
              <w:rPr/>
              <w:t>并利用这些信息识别他们或其所在单位的活动对公正 性产生的威胁，且在他们能够证明没有利益冲突</w:t>
            </w:r>
            <w:r>
              <w:rPr>
                <w:spacing w:val="-1"/>
              </w:rPr>
              <w:t>之后再使</w:t>
            </w:r>
            <w:r>
              <w:rPr/>
              <w:t xml:space="preserve"> </w:t>
            </w:r>
            <w:r>
              <w:rPr>
                <w:spacing w:val="-2"/>
              </w:rPr>
              <w:t>用这些内部或外部人员。</w:t>
            </w:r>
          </w:p>
          <w:p>
            <w:pPr>
              <w:spacing w:line="470" w:lineRule="auto"/>
              <w:rPr>
                <w:rFonts w:ascii="Arial"/>
                <w:sz w:val="21"/>
              </w:rPr>
            </w:pPr>
            <w:r/>
          </w:p>
          <w:p>
            <w:pPr>
              <w:pStyle w:val="TableText"/>
              <w:ind w:left="271"/>
              <w:spacing w:before="68" w:line="221" w:lineRule="auto"/>
              <w:outlineLvl w:val="0"/>
              <w:rPr/>
            </w:pPr>
            <w:r>
              <w:rPr>
                <w:b/>
                <w:bCs/>
                <w:spacing w:val="-5"/>
              </w:rPr>
              <w:t>3、</w:t>
            </w:r>
            <w:r>
              <w:rPr>
                <w:spacing w:val="12"/>
              </w:rPr>
              <w:t xml:space="preserve"> </w:t>
            </w:r>
            <w:r>
              <w:rPr>
                <w:b/>
                <w:bCs/>
                <w:spacing w:val="-5"/>
              </w:rPr>
              <w:t>保密承诺</w:t>
            </w:r>
          </w:p>
          <w:p>
            <w:pPr>
              <w:pStyle w:val="TableText"/>
              <w:ind w:left="267" w:right="183" w:firstLine="3"/>
              <w:spacing w:before="230" w:line="408" w:lineRule="auto"/>
              <w:rPr/>
            </w:pPr>
            <w:r>
              <w:rPr/>
              <w:t>3.1 GDCC 遵照有关法律要求和认可机构的规定做出适当的安排，保证所有认证工作人员，包括管理人员、专兼</w:t>
            </w:r>
            <w:r>
              <w:rPr>
                <w:spacing w:val="12"/>
              </w:rPr>
              <w:t xml:space="preserve"> </w:t>
            </w:r>
            <w:r>
              <w:rPr/>
              <w:t>职审核员、技术专家、认证决定人员对在认证过程中所获的带有</w:t>
            </w:r>
            <w:r>
              <w:rPr>
                <w:spacing w:val="-1"/>
              </w:rPr>
              <w:t>秘密性质的不公开向社会发布的信息予以保密。</w:t>
            </w:r>
          </w:p>
          <w:p>
            <w:pPr>
              <w:pStyle w:val="TableText"/>
              <w:ind w:left="266" w:right="251" w:firstLine="4"/>
              <w:spacing w:before="213" w:line="408" w:lineRule="auto"/>
              <w:rPr/>
            </w:pPr>
            <w:r>
              <w:rPr>
                <w:spacing w:val="-1"/>
              </w:rPr>
              <w:t>3.2</w:t>
            </w:r>
            <w:r>
              <w:rPr>
                <w:spacing w:val="-31"/>
              </w:rPr>
              <w:t xml:space="preserve"> </w:t>
            </w:r>
            <w:r>
              <w:rPr>
                <w:spacing w:val="-1"/>
              </w:rPr>
              <w:t>除认可机构或法律要求之外，不将认证客户特定产品或组织的信息在没有受审核方</w:t>
            </w:r>
            <w:r>
              <w:rPr>
                <w:spacing w:val="-2"/>
              </w:rPr>
              <w:t>书面同意的情况下透露给</w:t>
            </w:r>
            <w:r>
              <w:rPr/>
              <w:t xml:space="preserve"> </w:t>
            </w:r>
            <w:r>
              <w:rPr>
                <w:spacing w:val="-1"/>
              </w:rPr>
              <w:t>第三方。但下列情况除外：</w:t>
            </w:r>
          </w:p>
          <w:p>
            <w:pPr>
              <w:pStyle w:val="TableText"/>
              <w:ind w:left="718"/>
              <w:spacing w:before="38" w:line="217" w:lineRule="auto"/>
              <w:rPr/>
            </w:pPr>
            <w:r>
              <w:rPr>
                <w:rFonts w:ascii="Calibri" w:hAnsi="Calibri" w:eastAsia="Calibri" w:cs="Calibri"/>
                <w:sz w:val="24"/>
                <w:szCs w:val="24"/>
                <w:spacing w:val="-2"/>
              </w:rPr>
              <w:t>1)    </w:t>
            </w:r>
            <w:r>
              <w:rPr>
                <w:spacing w:val="-2"/>
              </w:rPr>
              <w:t>认证服务合同签署前</w:t>
            </w:r>
            <w:r>
              <w:rPr>
                <w:spacing w:val="-31"/>
              </w:rPr>
              <w:t xml:space="preserve"> </w:t>
            </w:r>
            <w:r>
              <w:rPr>
                <w:spacing w:val="-2"/>
              </w:rPr>
              <w:t>GDCC</w:t>
            </w:r>
            <w:r>
              <w:rPr>
                <w:spacing w:val="-46"/>
              </w:rPr>
              <w:t xml:space="preserve"> </w:t>
            </w:r>
            <w:r>
              <w:rPr>
                <w:spacing w:val="-2"/>
              </w:rPr>
              <w:t>得到的信息；</w:t>
            </w:r>
          </w:p>
          <w:p>
            <w:pPr>
              <w:pStyle w:val="TableText"/>
              <w:ind w:left="711"/>
              <w:spacing w:before="215" w:line="217" w:lineRule="auto"/>
              <w:rPr/>
            </w:pPr>
            <w:r>
              <w:rPr>
                <w:rFonts w:ascii="Calibri" w:hAnsi="Calibri" w:eastAsia="Calibri" w:cs="Calibri"/>
                <w:sz w:val="24"/>
                <w:szCs w:val="24"/>
                <w:spacing w:val="-3"/>
              </w:rPr>
              <w:t>2)    </w:t>
            </w:r>
            <w:r>
              <w:rPr>
                <w:spacing w:val="-3"/>
              </w:rPr>
              <w:t>认证客户已公开的信息；</w:t>
            </w:r>
          </w:p>
          <w:p>
            <w:pPr>
              <w:pStyle w:val="TableText"/>
              <w:ind w:left="710"/>
              <w:spacing w:before="216" w:line="217" w:lineRule="auto"/>
              <w:rPr/>
            </w:pPr>
            <w:r>
              <w:rPr>
                <w:rFonts w:ascii="Calibri" w:hAnsi="Calibri" w:eastAsia="Calibri" w:cs="Calibri"/>
                <w:sz w:val="24"/>
                <w:szCs w:val="24"/>
                <w:spacing w:val="-2"/>
              </w:rPr>
              <w:t>3)    </w:t>
            </w:r>
            <w:r>
              <w:rPr>
                <w:spacing w:val="-2"/>
              </w:rPr>
              <w:t>应法律要求时，GDCC</w:t>
            </w:r>
            <w:r>
              <w:rPr>
                <w:spacing w:val="-31"/>
              </w:rPr>
              <w:t xml:space="preserve"> </w:t>
            </w:r>
            <w:r>
              <w:rPr>
                <w:spacing w:val="-2"/>
              </w:rPr>
              <w:t>通知认证客户所提供的信息；</w:t>
            </w:r>
          </w:p>
        </w:tc>
      </w:tr>
    </w:tbl>
    <w:p>
      <w:pPr>
        <w:rPr>
          <w:rFonts w:ascii="Arial"/>
          <w:sz w:val="21"/>
        </w:rPr>
      </w:pPr>
      <w:r/>
    </w:p>
    <w:sectPr>
      <w:headerReference w:type="default" r:id="rId3"/>
      <w:pgSz w:w="11907" w:h="16839"/>
      <w:pgMar w:top="400" w:right="554" w:bottom="0" w:left="561"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header" Target="header2.xml"/><Relationship Id="rId2" Type="http://schemas.openxmlformats.org/officeDocument/2006/relationships/image" Target="media/image1.jpe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适用于 Microsoft 365</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李阳</dc:creator>
  <dcterms:created xsi:type="dcterms:W3CDTF">2024-06-01T07:19:41Z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2024-06-02T13:01:30</vt:filetime>
  </property>
</Properties>
</file>